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7EE" w:rsidRPr="00145C32" w:rsidRDefault="005257EE" w:rsidP="00E6515A">
      <w:pPr>
        <w:spacing w:after="0" w:line="240" w:lineRule="auto"/>
        <w:jc w:val="center"/>
        <w:rPr>
          <w:b/>
          <w:sz w:val="24"/>
        </w:rPr>
      </w:pPr>
      <w:bookmarkStart w:id="0" w:name="_GoBack"/>
      <w:bookmarkEnd w:id="0"/>
      <w:r w:rsidRPr="00145C32">
        <w:rPr>
          <w:b/>
          <w:sz w:val="24"/>
        </w:rPr>
        <w:t>Ladder of Youth</w:t>
      </w:r>
      <w:r w:rsidR="00E6515A" w:rsidRPr="00145C32">
        <w:rPr>
          <w:b/>
          <w:sz w:val="24"/>
        </w:rPr>
        <w:t xml:space="preserve"> and Young Adult</w:t>
      </w:r>
      <w:r w:rsidRPr="00145C32">
        <w:rPr>
          <w:b/>
          <w:sz w:val="24"/>
        </w:rPr>
        <w:t xml:space="preserve"> Involvement in My Agency</w:t>
      </w:r>
    </w:p>
    <w:p w:rsidR="003B69EB" w:rsidRDefault="003B69EB" w:rsidP="00E6515A">
      <w:pPr>
        <w:spacing w:after="0" w:line="240" w:lineRule="auto"/>
        <w:jc w:val="center"/>
        <w:rPr>
          <w:b/>
          <w:sz w:val="16"/>
        </w:rPr>
      </w:pPr>
      <w:r w:rsidRPr="003B69EB">
        <w:rPr>
          <w:b/>
          <w:sz w:val="16"/>
        </w:rPr>
        <w:t>Adapted from Hart, R. (1992). Children’s Participation from Tokenism to Citizenship, UNICEF</w:t>
      </w:r>
    </w:p>
    <w:p w:rsidR="00721169" w:rsidRDefault="00721169" w:rsidP="00E6515A">
      <w:pPr>
        <w:spacing w:after="0" w:line="240" w:lineRule="auto"/>
        <w:jc w:val="center"/>
        <w:rPr>
          <w:b/>
          <w:sz w:val="16"/>
        </w:rPr>
      </w:pPr>
    </w:p>
    <w:p w:rsidR="00721169" w:rsidRPr="00721169" w:rsidRDefault="00721169" w:rsidP="00721169">
      <w:pPr>
        <w:spacing w:after="0" w:line="240" w:lineRule="auto"/>
      </w:pPr>
      <w:r>
        <w:rPr>
          <w:b/>
        </w:rPr>
        <w:t xml:space="preserve">Instructions: </w:t>
      </w:r>
      <w:r w:rsidRPr="00721169">
        <w:t>Please</w:t>
      </w:r>
      <w:r>
        <w:t xml:space="preserve"> review the Ladder of Youth and Young Adult Involvement below and indicate any examples that you have seen where that particular Step on the Ladder has been </w:t>
      </w:r>
      <w:r w:rsidR="00CC710B">
        <w:t>seen in action</w:t>
      </w:r>
      <w:r>
        <w:t>.</w:t>
      </w:r>
    </w:p>
    <w:p w:rsidR="005257EE" w:rsidRDefault="005257EE" w:rsidP="005257EE">
      <w:pPr>
        <w:spacing w:after="0" w:line="240" w:lineRule="auto"/>
      </w:pPr>
    </w:p>
    <w:tbl>
      <w:tblPr>
        <w:tblStyle w:val="TableGrid"/>
        <w:tblW w:w="10260" w:type="dxa"/>
        <w:tblInd w:w="-725" w:type="dxa"/>
        <w:tblLook w:val="04A0" w:firstRow="1" w:lastRow="0" w:firstColumn="1" w:lastColumn="0" w:noHBand="0" w:noVBand="1"/>
      </w:tblPr>
      <w:tblGrid>
        <w:gridCol w:w="450"/>
        <w:gridCol w:w="1800"/>
        <w:gridCol w:w="4230"/>
        <w:gridCol w:w="3780"/>
      </w:tblGrid>
      <w:tr w:rsidR="006B65F9" w:rsidRPr="00721169" w:rsidTr="006B65F9">
        <w:tc>
          <w:tcPr>
            <w:tcW w:w="450" w:type="dxa"/>
          </w:tcPr>
          <w:p w:rsidR="006B65F9" w:rsidRPr="00721169" w:rsidRDefault="006B65F9" w:rsidP="005257EE">
            <w:pPr>
              <w:rPr>
                <w:b/>
                <w:sz w:val="20"/>
                <w:szCs w:val="20"/>
              </w:rPr>
            </w:pPr>
            <w:r w:rsidRPr="00721169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1800" w:type="dxa"/>
          </w:tcPr>
          <w:p w:rsidR="006B65F9" w:rsidRPr="00721169" w:rsidRDefault="00CC710B" w:rsidP="005257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Item/Step</w:t>
            </w:r>
          </w:p>
        </w:tc>
        <w:tc>
          <w:tcPr>
            <w:tcW w:w="4230" w:type="dxa"/>
          </w:tcPr>
          <w:p w:rsidR="006B65F9" w:rsidRPr="00721169" w:rsidRDefault="006B65F9" w:rsidP="005257EE">
            <w:pPr>
              <w:jc w:val="center"/>
              <w:rPr>
                <w:b/>
                <w:sz w:val="20"/>
                <w:szCs w:val="20"/>
              </w:rPr>
            </w:pPr>
            <w:r w:rsidRPr="00721169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3780" w:type="dxa"/>
          </w:tcPr>
          <w:p w:rsidR="006B65F9" w:rsidRPr="00721169" w:rsidRDefault="006B65F9" w:rsidP="005257EE">
            <w:pPr>
              <w:jc w:val="center"/>
              <w:rPr>
                <w:b/>
                <w:sz w:val="20"/>
                <w:szCs w:val="20"/>
              </w:rPr>
            </w:pPr>
            <w:r w:rsidRPr="00721169">
              <w:rPr>
                <w:b/>
                <w:sz w:val="20"/>
                <w:szCs w:val="20"/>
              </w:rPr>
              <w:t>Examples</w:t>
            </w:r>
          </w:p>
        </w:tc>
      </w:tr>
      <w:tr w:rsidR="006B65F9" w:rsidRPr="00721169" w:rsidTr="006B65F9">
        <w:tc>
          <w:tcPr>
            <w:tcW w:w="450" w:type="dxa"/>
          </w:tcPr>
          <w:p w:rsidR="006B65F9" w:rsidRPr="00721169" w:rsidRDefault="00953E10" w:rsidP="005257EE">
            <w:pPr>
              <w:rPr>
                <w:sz w:val="20"/>
                <w:szCs w:val="20"/>
              </w:rPr>
            </w:pPr>
            <w:r w:rsidRPr="00721169">
              <w:rPr>
                <w:sz w:val="20"/>
                <w:szCs w:val="20"/>
              </w:rPr>
              <w:t>9</w:t>
            </w:r>
          </w:p>
        </w:tc>
        <w:tc>
          <w:tcPr>
            <w:tcW w:w="1800" w:type="dxa"/>
          </w:tcPr>
          <w:p w:rsidR="006B65F9" w:rsidRPr="00721169" w:rsidRDefault="006B65F9" w:rsidP="003B69EB">
            <w:pPr>
              <w:rPr>
                <w:sz w:val="20"/>
                <w:szCs w:val="20"/>
              </w:rPr>
            </w:pPr>
            <w:r w:rsidRPr="00721169">
              <w:rPr>
                <w:sz w:val="20"/>
                <w:szCs w:val="20"/>
              </w:rPr>
              <w:t>Youth Initiated &amp; Directed</w:t>
            </w:r>
          </w:p>
        </w:tc>
        <w:tc>
          <w:tcPr>
            <w:tcW w:w="4230" w:type="dxa"/>
          </w:tcPr>
          <w:p w:rsidR="006B65F9" w:rsidRPr="00721169" w:rsidRDefault="006B65F9" w:rsidP="00145C32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21169">
              <w:rPr>
                <w:sz w:val="20"/>
                <w:szCs w:val="20"/>
              </w:rPr>
              <w:t>Designed and run by youth and decisions made by youth.</w:t>
            </w:r>
          </w:p>
          <w:p w:rsidR="006B65F9" w:rsidRPr="00721169" w:rsidRDefault="006B65F9" w:rsidP="005257EE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6B65F9" w:rsidRPr="00721169" w:rsidRDefault="006B65F9" w:rsidP="005257EE">
            <w:pPr>
              <w:rPr>
                <w:sz w:val="20"/>
                <w:szCs w:val="20"/>
              </w:rPr>
            </w:pPr>
          </w:p>
        </w:tc>
      </w:tr>
      <w:tr w:rsidR="006B65F9" w:rsidRPr="00721169" w:rsidTr="00953E10">
        <w:tc>
          <w:tcPr>
            <w:tcW w:w="450" w:type="dxa"/>
            <w:tcBorders>
              <w:bottom w:val="single" w:sz="4" w:space="0" w:color="auto"/>
            </w:tcBorders>
          </w:tcPr>
          <w:p w:rsidR="006B65F9" w:rsidRPr="00721169" w:rsidRDefault="00953E10" w:rsidP="005257EE">
            <w:pPr>
              <w:rPr>
                <w:sz w:val="20"/>
                <w:szCs w:val="20"/>
              </w:rPr>
            </w:pPr>
            <w:r w:rsidRPr="00721169">
              <w:rPr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B65F9" w:rsidRPr="00721169" w:rsidRDefault="006B65F9" w:rsidP="005257EE">
            <w:pPr>
              <w:rPr>
                <w:sz w:val="20"/>
                <w:szCs w:val="20"/>
              </w:rPr>
            </w:pPr>
            <w:r w:rsidRPr="00721169">
              <w:rPr>
                <w:sz w:val="20"/>
                <w:szCs w:val="20"/>
              </w:rPr>
              <w:t>Youth Initiated, Shared Decisions with Adults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6B65F9" w:rsidRPr="00721169" w:rsidRDefault="006B65F9" w:rsidP="00145C32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21169">
              <w:rPr>
                <w:sz w:val="20"/>
                <w:szCs w:val="20"/>
              </w:rPr>
              <w:t>Designed and run by youth who share decisions with adults.</w:t>
            </w:r>
          </w:p>
          <w:p w:rsidR="006B65F9" w:rsidRPr="00721169" w:rsidRDefault="006B65F9" w:rsidP="005257EE">
            <w:pPr>
              <w:rPr>
                <w:sz w:val="20"/>
                <w:szCs w:val="20"/>
              </w:rPr>
            </w:pPr>
          </w:p>
          <w:p w:rsidR="004327F5" w:rsidRPr="00721169" w:rsidRDefault="004327F5" w:rsidP="005257EE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6B65F9" w:rsidRPr="00721169" w:rsidRDefault="006B65F9" w:rsidP="005257EE">
            <w:pPr>
              <w:rPr>
                <w:sz w:val="20"/>
                <w:szCs w:val="20"/>
              </w:rPr>
            </w:pPr>
          </w:p>
        </w:tc>
      </w:tr>
      <w:tr w:rsidR="006B65F9" w:rsidRPr="00721169" w:rsidTr="00953E10">
        <w:tc>
          <w:tcPr>
            <w:tcW w:w="450" w:type="dxa"/>
            <w:shd w:val="clear" w:color="auto" w:fill="F2F2F2" w:themeFill="background1" w:themeFillShade="F2"/>
          </w:tcPr>
          <w:p w:rsidR="006B65F9" w:rsidRPr="00721169" w:rsidRDefault="00953E10" w:rsidP="005257EE">
            <w:pPr>
              <w:rPr>
                <w:sz w:val="20"/>
                <w:szCs w:val="20"/>
              </w:rPr>
            </w:pPr>
            <w:r w:rsidRPr="00721169">
              <w:rPr>
                <w:sz w:val="20"/>
                <w:szCs w:val="20"/>
              </w:rPr>
              <w:t>7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:rsidR="006B65F9" w:rsidRPr="00721169" w:rsidRDefault="006B65F9" w:rsidP="003B69EB">
            <w:pPr>
              <w:rPr>
                <w:sz w:val="20"/>
                <w:szCs w:val="20"/>
              </w:rPr>
            </w:pPr>
            <w:r w:rsidRPr="00721169">
              <w:rPr>
                <w:sz w:val="20"/>
                <w:szCs w:val="20"/>
              </w:rPr>
              <w:t>Youth &amp; Adult Initiated &amp; Directed</w:t>
            </w:r>
          </w:p>
        </w:tc>
        <w:tc>
          <w:tcPr>
            <w:tcW w:w="4230" w:type="dxa"/>
            <w:shd w:val="clear" w:color="auto" w:fill="F2F2F2" w:themeFill="background1" w:themeFillShade="F2"/>
          </w:tcPr>
          <w:p w:rsidR="006B65F9" w:rsidRPr="00721169" w:rsidRDefault="006B65F9" w:rsidP="00145C3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21169">
              <w:rPr>
                <w:sz w:val="20"/>
                <w:szCs w:val="20"/>
              </w:rPr>
              <w:t>Designed and run by youth and adults in full partnership.</w:t>
            </w:r>
          </w:p>
          <w:p w:rsidR="006B65F9" w:rsidRPr="00721169" w:rsidRDefault="006B65F9" w:rsidP="005257EE">
            <w:pPr>
              <w:rPr>
                <w:sz w:val="20"/>
                <w:szCs w:val="20"/>
              </w:rPr>
            </w:pPr>
          </w:p>
          <w:p w:rsidR="006B65F9" w:rsidRPr="00721169" w:rsidRDefault="006B65F9" w:rsidP="005257EE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F2F2F2" w:themeFill="background1" w:themeFillShade="F2"/>
          </w:tcPr>
          <w:p w:rsidR="006B65F9" w:rsidRPr="00721169" w:rsidRDefault="006B65F9" w:rsidP="005257EE">
            <w:pPr>
              <w:rPr>
                <w:sz w:val="20"/>
                <w:szCs w:val="20"/>
              </w:rPr>
            </w:pPr>
          </w:p>
        </w:tc>
      </w:tr>
      <w:tr w:rsidR="006B65F9" w:rsidRPr="00721169" w:rsidTr="006B65F9">
        <w:tc>
          <w:tcPr>
            <w:tcW w:w="450" w:type="dxa"/>
          </w:tcPr>
          <w:p w:rsidR="006B65F9" w:rsidRPr="00721169" w:rsidRDefault="00953E10" w:rsidP="005257EE">
            <w:pPr>
              <w:rPr>
                <w:sz w:val="20"/>
                <w:szCs w:val="20"/>
              </w:rPr>
            </w:pPr>
            <w:r w:rsidRPr="00721169">
              <w:rPr>
                <w:sz w:val="20"/>
                <w:szCs w:val="20"/>
              </w:rPr>
              <w:t>6</w:t>
            </w:r>
          </w:p>
        </w:tc>
        <w:tc>
          <w:tcPr>
            <w:tcW w:w="1800" w:type="dxa"/>
          </w:tcPr>
          <w:p w:rsidR="006B65F9" w:rsidRPr="00721169" w:rsidRDefault="006B65F9" w:rsidP="005257EE">
            <w:pPr>
              <w:rPr>
                <w:sz w:val="20"/>
                <w:szCs w:val="20"/>
              </w:rPr>
            </w:pPr>
            <w:r w:rsidRPr="00721169">
              <w:rPr>
                <w:sz w:val="20"/>
                <w:szCs w:val="20"/>
              </w:rPr>
              <w:t>Adult Initiated, Shared Decisions with Youth.</w:t>
            </w:r>
          </w:p>
        </w:tc>
        <w:tc>
          <w:tcPr>
            <w:tcW w:w="4230" w:type="dxa"/>
          </w:tcPr>
          <w:p w:rsidR="006B65F9" w:rsidRPr="00721169" w:rsidRDefault="006B65F9" w:rsidP="00145C3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21169">
              <w:rPr>
                <w:sz w:val="20"/>
                <w:szCs w:val="20"/>
              </w:rPr>
              <w:t xml:space="preserve">Minimum Youth Participation designed and run by adults who share decisions with youth. </w:t>
            </w:r>
          </w:p>
          <w:p w:rsidR="006B65F9" w:rsidRPr="00721169" w:rsidRDefault="006B65F9" w:rsidP="005257EE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6B65F9" w:rsidRPr="00721169" w:rsidRDefault="006B65F9" w:rsidP="005257EE">
            <w:pPr>
              <w:rPr>
                <w:sz w:val="20"/>
                <w:szCs w:val="20"/>
              </w:rPr>
            </w:pPr>
          </w:p>
        </w:tc>
      </w:tr>
      <w:tr w:rsidR="006B65F9" w:rsidRPr="00721169" w:rsidTr="006B65F9">
        <w:tc>
          <w:tcPr>
            <w:tcW w:w="450" w:type="dxa"/>
          </w:tcPr>
          <w:p w:rsidR="006B65F9" w:rsidRPr="00721169" w:rsidRDefault="006B65F9" w:rsidP="005257EE">
            <w:pPr>
              <w:rPr>
                <w:sz w:val="20"/>
                <w:szCs w:val="20"/>
              </w:rPr>
            </w:pPr>
            <w:r w:rsidRPr="00721169"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:rsidR="006B65F9" w:rsidRPr="00721169" w:rsidRDefault="006B65F9" w:rsidP="003B69EB">
            <w:pPr>
              <w:rPr>
                <w:sz w:val="20"/>
                <w:szCs w:val="20"/>
              </w:rPr>
            </w:pPr>
            <w:r w:rsidRPr="00721169">
              <w:rPr>
                <w:sz w:val="20"/>
                <w:szCs w:val="20"/>
              </w:rPr>
              <w:t>Consulted &amp; Informed</w:t>
            </w:r>
          </w:p>
        </w:tc>
        <w:tc>
          <w:tcPr>
            <w:tcW w:w="4230" w:type="dxa"/>
          </w:tcPr>
          <w:p w:rsidR="00145C32" w:rsidRPr="00721169" w:rsidRDefault="006B65F9" w:rsidP="00145C32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0"/>
                <w:szCs w:val="20"/>
              </w:rPr>
            </w:pPr>
            <w:r w:rsidRPr="00721169">
              <w:rPr>
                <w:sz w:val="20"/>
                <w:szCs w:val="20"/>
              </w:rPr>
              <w:t>Designed and run by</w:t>
            </w:r>
            <w:r w:rsidR="00145C32" w:rsidRPr="00721169">
              <w:rPr>
                <w:sz w:val="20"/>
                <w:szCs w:val="20"/>
              </w:rPr>
              <w:t xml:space="preserve"> adults who consult with youth</w:t>
            </w:r>
          </w:p>
          <w:p w:rsidR="006B65F9" w:rsidRPr="00721169" w:rsidRDefault="00145C32" w:rsidP="005257EE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0"/>
                <w:szCs w:val="20"/>
              </w:rPr>
            </w:pPr>
            <w:r w:rsidRPr="00721169">
              <w:rPr>
                <w:sz w:val="20"/>
                <w:szCs w:val="20"/>
              </w:rPr>
              <w:t>Young people</w:t>
            </w:r>
            <w:r w:rsidR="006B65F9" w:rsidRPr="00721169">
              <w:rPr>
                <w:sz w:val="20"/>
                <w:szCs w:val="20"/>
              </w:rPr>
              <w:t xml:space="preserve"> make recommendations that are considered by adults.</w:t>
            </w:r>
          </w:p>
          <w:p w:rsidR="004327F5" w:rsidRPr="00721169" w:rsidRDefault="004327F5" w:rsidP="005257EE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6B65F9" w:rsidRPr="00721169" w:rsidRDefault="006B65F9" w:rsidP="005257EE">
            <w:pPr>
              <w:rPr>
                <w:sz w:val="20"/>
                <w:szCs w:val="20"/>
              </w:rPr>
            </w:pPr>
          </w:p>
        </w:tc>
      </w:tr>
      <w:tr w:rsidR="006B65F9" w:rsidRPr="00721169" w:rsidTr="006B65F9">
        <w:tc>
          <w:tcPr>
            <w:tcW w:w="450" w:type="dxa"/>
          </w:tcPr>
          <w:p w:rsidR="006B65F9" w:rsidRPr="00721169" w:rsidRDefault="00953E10" w:rsidP="005257EE">
            <w:pPr>
              <w:rPr>
                <w:sz w:val="20"/>
                <w:szCs w:val="20"/>
              </w:rPr>
            </w:pPr>
            <w:r w:rsidRPr="00721169"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6B65F9" w:rsidRPr="00721169" w:rsidRDefault="006B65F9" w:rsidP="003B69EB">
            <w:pPr>
              <w:rPr>
                <w:sz w:val="20"/>
                <w:szCs w:val="20"/>
              </w:rPr>
            </w:pPr>
            <w:r w:rsidRPr="00721169">
              <w:rPr>
                <w:sz w:val="20"/>
                <w:szCs w:val="20"/>
              </w:rPr>
              <w:t>Assigned &amp; Informed</w:t>
            </w:r>
          </w:p>
        </w:tc>
        <w:tc>
          <w:tcPr>
            <w:tcW w:w="4230" w:type="dxa"/>
          </w:tcPr>
          <w:p w:rsidR="006B65F9" w:rsidRPr="00721169" w:rsidRDefault="006B65F9" w:rsidP="00145C3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21169">
              <w:rPr>
                <w:sz w:val="20"/>
                <w:szCs w:val="20"/>
              </w:rPr>
              <w:t>Youth do not initiate, but understand and have some sense of ownership.</w:t>
            </w:r>
          </w:p>
          <w:p w:rsidR="006B65F9" w:rsidRPr="00721169" w:rsidRDefault="006B65F9" w:rsidP="00145C3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21169">
              <w:rPr>
                <w:sz w:val="20"/>
                <w:szCs w:val="20"/>
              </w:rPr>
              <w:t>Young people are assigned a specific role and informed about how and why they are being involved.</w:t>
            </w:r>
          </w:p>
          <w:p w:rsidR="006B65F9" w:rsidRPr="00721169" w:rsidRDefault="006B65F9" w:rsidP="005257EE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6B65F9" w:rsidRPr="00721169" w:rsidRDefault="006B65F9" w:rsidP="005257EE">
            <w:pPr>
              <w:rPr>
                <w:sz w:val="20"/>
                <w:szCs w:val="20"/>
              </w:rPr>
            </w:pPr>
          </w:p>
        </w:tc>
      </w:tr>
      <w:tr w:rsidR="006B65F9" w:rsidRPr="00721169" w:rsidTr="006B65F9">
        <w:tc>
          <w:tcPr>
            <w:tcW w:w="450" w:type="dxa"/>
          </w:tcPr>
          <w:p w:rsidR="006B65F9" w:rsidRPr="00721169" w:rsidRDefault="00953E10" w:rsidP="005257EE">
            <w:pPr>
              <w:rPr>
                <w:sz w:val="20"/>
                <w:szCs w:val="20"/>
              </w:rPr>
            </w:pPr>
            <w:r w:rsidRPr="00721169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6B65F9" w:rsidRPr="00721169" w:rsidRDefault="006B65F9" w:rsidP="005257EE">
            <w:pPr>
              <w:rPr>
                <w:sz w:val="20"/>
                <w:szCs w:val="20"/>
              </w:rPr>
            </w:pPr>
            <w:r w:rsidRPr="00721169">
              <w:rPr>
                <w:sz w:val="20"/>
                <w:szCs w:val="20"/>
              </w:rPr>
              <w:t>Tokenism</w:t>
            </w:r>
          </w:p>
        </w:tc>
        <w:tc>
          <w:tcPr>
            <w:tcW w:w="4230" w:type="dxa"/>
          </w:tcPr>
          <w:p w:rsidR="006B65F9" w:rsidRPr="00721169" w:rsidRDefault="006B65F9" w:rsidP="00145C32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21169">
              <w:rPr>
                <w:sz w:val="20"/>
                <w:szCs w:val="20"/>
              </w:rPr>
              <w:t>Symbolic representation by few</w:t>
            </w:r>
            <w:r w:rsidR="004327F5" w:rsidRPr="00721169">
              <w:rPr>
                <w:sz w:val="20"/>
                <w:szCs w:val="20"/>
              </w:rPr>
              <w:t xml:space="preserve"> who</w:t>
            </w:r>
            <w:r w:rsidRPr="00721169">
              <w:rPr>
                <w:sz w:val="20"/>
                <w:szCs w:val="20"/>
              </w:rPr>
              <w:t xml:space="preserve"> may be asked to speak for the group they represent.</w:t>
            </w:r>
          </w:p>
          <w:p w:rsidR="006B65F9" w:rsidRPr="00721169" w:rsidRDefault="006B65F9" w:rsidP="004327F5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21169">
              <w:rPr>
                <w:sz w:val="20"/>
                <w:szCs w:val="20"/>
              </w:rPr>
              <w:t xml:space="preserve">Young people appear to be given a voice, but in fact have little </w:t>
            </w:r>
            <w:r w:rsidR="004327F5" w:rsidRPr="00721169">
              <w:rPr>
                <w:sz w:val="20"/>
                <w:szCs w:val="20"/>
              </w:rPr>
              <w:t>or no choice about what they do; how they participate or the opinions they share</w:t>
            </w:r>
          </w:p>
        </w:tc>
        <w:tc>
          <w:tcPr>
            <w:tcW w:w="3780" w:type="dxa"/>
          </w:tcPr>
          <w:p w:rsidR="006B65F9" w:rsidRPr="00721169" w:rsidRDefault="006B65F9" w:rsidP="005257EE">
            <w:pPr>
              <w:rPr>
                <w:sz w:val="20"/>
                <w:szCs w:val="20"/>
              </w:rPr>
            </w:pPr>
          </w:p>
        </w:tc>
      </w:tr>
      <w:tr w:rsidR="006B65F9" w:rsidRPr="00721169" w:rsidTr="006B65F9">
        <w:tc>
          <w:tcPr>
            <w:tcW w:w="450" w:type="dxa"/>
          </w:tcPr>
          <w:p w:rsidR="006B65F9" w:rsidRPr="00721169" w:rsidRDefault="00953E10" w:rsidP="005257EE">
            <w:pPr>
              <w:rPr>
                <w:sz w:val="20"/>
                <w:szCs w:val="20"/>
              </w:rPr>
            </w:pPr>
            <w:r w:rsidRPr="00721169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6B65F9" w:rsidRPr="00721169" w:rsidRDefault="006B65F9" w:rsidP="005257EE">
            <w:pPr>
              <w:rPr>
                <w:sz w:val="20"/>
                <w:szCs w:val="20"/>
              </w:rPr>
            </w:pPr>
            <w:r w:rsidRPr="00721169">
              <w:rPr>
                <w:sz w:val="20"/>
                <w:szCs w:val="20"/>
              </w:rPr>
              <w:t>Decoration</w:t>
            </w:r>
          </w:p>
        </w:tc>
        <w:tc>
          <w:tcPr>
            <w:tcW w:w="4230" w:type="dxa"/>
          </w:tcPr>
          <w:p w:rsidR="006B65F9" w:rsidRPr="00721169" w:rsidRDefault="006B65F9" w:rsidP="00145C32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21169">
              <w:rPr>
                <w:sz w:val="20"/>
                <w:szCs w:val="20"/>
              </w:rPr>
              <w:t>Adults use youth to promote or support a cause without informing youth.</w:t>
            </w:r>
          </w:p>
          <w:p w:rsidR="006B65F9" w:rsidRPr="00721169" w:rsidRDefault="004327F5" w:rsidP="005257EE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21169">
              <w:rPr>
                <w:sz w:val="20"/>
                <w:szCs w:val="20"/>
              </w:rPr>
              <w:t>Adults do not pretend that the cause is inspired by young people – but use youth to bolster their cause in an indirect way</w:t>
            </w:r>
          </w:p>
        </w:tc>
        <w:tc>
          <w:tcPr>
            <w:tcW w:w="3780" w:type="dxa"/>
          </w:tcPr>
          <w:p w:rsidR="006B65F9" w:rsidRPr="00721169" w:rsidRDefault="006B65F9" w:rsidP="005257EE">
            <w:pPr>
              <w:rPr>
                <w:sz w:val="20"/>
                <w:szCs w:val="20"/>
              </w:rPr>
            </w:pPr>
          </w:p>
        </w:tc>
      </w:tr>
      <w:tr w:rsidR="006B65F9" w:rsidRPr="00721169" w:rsidTr="006B65F9">
        <w:tc>
          <w:tcPr>
            <w:tcW w:w="450" w:type="dxa"/>
          </w:tcPr>
          <w:p w:rsidR="006B65F9" w:rsidRPr="00721169" w:rsidRDefault="00953E10" w:rsidP="005257EE">
            <w:pPr>
              <w:rPr>
                <w:sz w:val="20"/>
                <w:szCs w:val="20"/>
              </w:rPr>
            </w:pPr>
            <w:r w:rsidRPr="00721169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6B65F9" w:rsidRPr="00721169" w:rsidRDefault="006B65F9" w:rsidP="005257EE">
            <w:pPr>
              <w:rPr>
                <w:sz w:val="20"/>
                <w:szCs w:val="20"/>
              </w:rPr>
            </w:pPr>
            <w:r w:rsidRPr="00721169">
              <w:rPr>
                <w:sz w:val="20"/>
                <w:szCs w:val="20"/>
              </w:rPr>
              <w:t>Manipulation</w:t>
            </w:r>
          </w:p>
        </w:tc>
        <w:tc>
          <w:tcPr>
            <w:tcW w:w="4230" w:type="dxa"/>
          </w:tcPr>
          <w:p w:rsidR="00145C32" w:rsidRPr="00721169" w:rsidRDefault="00145C32" w:rsidP="004327F5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21169">
              <w:rPr>
                <w:sz w:val="20"/>
                <w:szCs w:val="20"/>
              </w:rPr>
              <w:t>Young people</w:t>
            </w:r>
            <w:r w:rsidR="006B65F9" w:rsidRPr="00721169">
              <w:rPr>
                <w:sz w:val="20"/>
                <w:szCs w:val="20"/>
              </w:rPr>
              <w:t xml:space="preserve"> are not in</w:t>
            </w:r>
            <w:r w:rsidRPr="00721169">
              <w:rPr>
                <w:sz w:val="20"/>
                <w:szCs w:val="20"/>
              </w:rPr>
              <w:t>volved in design or decisions</w:t>
            </w:r>
            <w:r w:rsidR="004327F5" w:rsidRPr="00721169">
              <w:rPr>
                <w:sz w:val="20"/>
                <w:szCs w:val="20"/>
              </w:rPr>
              <w:t xml:space="preserve"> or </w:t>
            </w:r>
            <w:r w:rsidRPr="00721169">
              <w:rPr>
                <w:sz w:val="20"/>
                <w:szCs w:val="20"/>
              </w:rPr>
              <w:t xml:space="preserve">may be consulted </w:t>
            </w:r>
            <w:r w:rsidR="00B8631F" w:rsidRPr="00721169">
              <w:rPr>
                <w:sz w:val="20"/>
                <w:szCs w:val="20"/>
              </w:rPr>
              <w:t xml:space="preserve">but </w:t>
            </w:r>
            <w:r w:rsidRPr="00721169">
              <w:rPr>
                <w:sz w:val="20"/>
                <w:szCs w:val="20"/>
              </w:rPr>
              <w:t>not given feedback</w:t>
            </w:r>
          </w:p>
          <w:p w:rsidR="004327F5" w:rsidRPr="00721169" w:rsidRDefault="004327F5" w:rsidP="004327F5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21169">
              <w:rPr>
                <w:sz w:val="20"/>
                <w:szCs w:val="20"/>
              </w:rPr>
              <w:t>Adults pretend that the cause is inspired by young people</w:t>
            </w:r>
          </w:p>
          <w:p w:rsidR="006B65F9" w:rsidRPr="00721169" w:rsidRDefault="00145C32" w:rsidP="005257EE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21169">
              <w:rPr>
                <w:sz w:val="20"/>
                <w:szCs w:val="20"/>
              </w:rPr>
              <w:t>Y</w:t>
            </w:r>
            <w:r w:rsidR="006B65F9" w:rsidRPr="00721169">
              <w:rPr>
                <w:sz w:val="20"/>
                <w:szCs w:val="20"/>
              </w:rPr>
              <w:t xml:space="preserve">outh involvement </w:t>
            </w:r>
            <w:r w:rsidRPr="00721169">
              <w:rPr>
                <w:sz w:val="20"/>
                <w:szCs w:val="20"/>
              </w:rPr>
              <w:t xml:space="preserve">is </w:t>
            </w:r>
            <w:r w:rsidR="006B65F9" w:rsidRPr="00721169">
              <w:rPr>
                <w:sz w:val="20"/>
                <w:szCs w:val="20"/>
              </w:rPr>
              <w:t>used by adults to communicate adults’ messages.</w:t>
            </w:r>
          </w:p>
        </w:tc>
        <w:tc>
          <w:tcPr>
            <w:tcW w:w="3780" w:type="dxa"/>
          </w:tcPr>
          <w:p w:rsidR="006B65F9" w:rsidRPr="00721169" w:rsidRDefault="006B65F9" w:rsidP="005257EE">
            <w:pPr>
              <w:rPr>
                <w:sz w:val="20"/>
                <w:szCs w:val="20"/>
              </w:rPr>
            </w:pPr>
          </w:p>
        </w:tc>
      </w:tr>
    </w:tbl>
    <w:p w:rsidR="00721169" w:rsidRDefault="00721169" w:rsidP="00145C32">
      <w:pPr>
        <w:spacing w:after="0" w:line="240" w:lineRule="auto"/>
        <w:jc w:val="center"/>
        <w:rPr>
          <w:b/>
          <w:sz w:val="24"/>
        </w:rPr>
      </w:pPr>
    </w:p>
    <w:p w:rsidR="00721169" w:rsidRDefault="00721169" w:rsidP="00145C32">
      <w:pPr>
        <w:spacing w:after="0" w:line="240" w:lineRule="auto"/>
        <w:jc w:val="center"/>
        <w:rPr>
          <w:b/>
          <w:sz w:val="24"/>
        </w:rPr>
      </w:pPr>
    </w:p>
    <w:p w:rsidR="00721169" w:rsidRDefault="00721169" w:rsidP="00145C32">
      <w:pPr>
        <w:spacing w:after="0" w:line="240" w:lineRule="auto"/>
        <w:jc w:val="center"/>
        <w:rPr>
          <w:b/>
          <w:sz w:val="24"/>
        </w:rPr>
      </w:pPr>
    </w:p>
    <w:p w:rsidR="00145C32" w:rsidRPr="00145C32" w:rsidRDefault="00145C32" w:rsidP="00145C32">
      <w:pPr>
        <w:spacing w:after="0" w:line="240" w:lineRule="auto"/>
        <w:jc w:val="center"/>
        <w:rPr>
          <w:b/>
          <w:sz w:val="24"/>
        </w:rPr>
      </w:pPr>
      <w:r w:rsidRPr="00145C32">
        <w:rPr>
          <w:b/>
          <w:sz w:val="24"/>
        </w:rPr>
        <w:t>Ladder of Youth and Young Adult Involvement in My Agency</w:t>
      </w:r>
    </w:p>
    <w:p w:rsidR="00145C32" w:rsidRDefault="00145C32" w:rsidP="00145C32">
      <w:pPr>
        <w:spacing w:after="0" w:line="240" w:lineRule="auto"/>
        <w:jc w:val="center"/>
        <w:rPr>
          <w:b/>
          <w:sz w:val="16"/>
        </w:rPr>
      </w:pPr>
      <w:r w:rsidRPr="003B69EB">
        <w:rPr>
          <w:b/>
          <w:sz w:val="16"/>
        </w:rPr>
        <w:t>Adapted from Hart, R. (1992). Children’s Participation from Tokenism to Citizenship, UNICEF</w:t>
      </w:r>
    </w:p>
    <w:p w:rsidR="00721169" w:rsidRDefault="00721169" w:rsidP="00145C32">
      <w:pPr>
        <w:spacing w:after="0" w:line="240" w:lineRule="auto"/>
        <w:jc w:val="center"/>
        <w:rPr>
          <w:b/>
          <w:sz w:val="16"/>
        </w:rPr>
      </w:pPr>
    </w:p>
    <w:p w:rsidR="00721169" w:rsidRDefault="00721169" w:rsidP="00721169">
      <w:pPr>
        <w:spacing w:after="0" w:line="240" w:lineRule="auto"/>
      </w:pPr>
      <w:r>
        <w:rPr>
          <w:b/>
        </w:rPr>
        <w:t xml:space="preserve">Instructions: </w:t>
      </w:r>
      <w:r>
        <w:t xml:space="preserve"> </w:t>
      </w:r>
    </w:p>
    <w:p w:rsidR="00721169" w:rsidRPr="00721169" w:rsidRDefault="00721169" w:rsidP="00721169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>
        <w:t xml:space="preserve">Please identify any committees/programs or planning groups that you are a participant of at this time and list them in the left column. </w:t>
      </w:r>
    </w:p>
    <w:p w:rsidR="00721169" w:rsidRPr="00721169" w:rsidRDefault="00721169" w:rsidP="00721169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>
        <w:t xml:space="preserve">Review the Ladder of Youth and Young Adult Involvement </w:t>
      </w:r>
      <w:r w:rsidR="00CC710B">
        <w:t>(see</w:t>
      </w:r>
      <w:r>
        <w:t xml:space="preserve"> previous page</w:t>
      </w:r>
      <w:r w:rsidR="00CC710B">
        <w:t>)</w:t>
      </w:r>
      <w:r>
        <w:t xml:space="preserve"> and indicate which </w:t>
      </w:r>
      <w:r w:rsidR="00CC710B">
        <w:t># on the Ladder that</w:t>
      </w:r>
      <w:r>
        <w:t xml:space="preserve"> each committee/program/planning group </w:t>
      </w:r>
      <w:r w:rsidR="00CC710B">
        <w:t>falls within</w:t>
      </w:r>
      <w:r>
        <w:t xml:space="preserve"> at this time. </w:t>
      </w:r>
    </w:p>
    <w:p w:rsidR="00721169" w:rsidRPr="00721169" w:rsidRDefault="00721169" w:rsidP="00721169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>
        <w:t xml:space="preserve">In the column on the right, indicate one </w:t>
      </w:r>
      <w:r w:rsidR="00CC710B">
        <w:t>task</w:t>
      </w:r>
      <w:r>
        <w:t xml:space="preserve"> that you can </w:t>
      </w:r>
      <w:r w:rsidR="00CC710B">
        <w:t>undertake</w:t>
      </w:r>
      <w:r>
        <w:t xml:space="preserve"> to increase authentic youth engagement within that particular committee/program/</w:t>
      </w:r>
      <w:r w:rsidR="00CC710B">
        <w:t>planning group.</w:t>
      </w:r>
    </w:p>
    <w:p w:rsidR="006B65F9" w:rsidRDefault="006B65F9" w:rsidP="005257EE">
      <w:pPr>
        <w:spacing w:after="0" w:line="240" w:lineRule="auto"/>
      </w:pPr>
    </w:p>
    <w:tbl>
      <w:tblPr>
        <w:tblStyle w:val="TableGrid"/>
        <w:tblW w:w="10260" w:type="dxa"/>
        <w:tblInd w:w="-725" w:type="dxa"/>
        <w:tblLook w:val="04A0" w:firstRow="1" w:lastRow="0" w:firstColumn="1" w:lastColumn="0" w:noHBand="0" w:noVBand="1"/>
      </w:tblPr>
      <w:tblGrid>
        <w:gridCol w:w="4500"/>
        <w:gridCol w:w="900"/>
        <w:gridCol w:w="4860"/>
      </w:tblGrid>
      <w:tr w:rsidR="00953E10" w:rsidRPr="00721169" w:rsidTr="00953E10">
        <w:tc>
          <w:tcPr>
            <w:tcW w:w="4500" w:type="dxa"/>
          </w:tcPr>
          <w:p w:rsidR="00953E10" w:rsidRPr="00721169" w:rsidRDefault="00953E10" w:rsidP="00953E10">
            <w:pPr>
              <w:jc w:val="center"/>
              <w:rPr>
                <w:b/>
                <w:sz w:val="20"/>
                <w:szCs w:val="20"/>
              </w:rPr>
            </w:pPr>
            <w:r w:rsidRPr="00721169">
              <w:rPr>
                <w:b/>
                <w:sz w:val="20"/>
                <w:szCs w:val="20"/>
              </w:rPr>
              <w:t>Committee/Program/Planning Group</w:t>
            </w:r>
          </w:p>
        </w:tc>
        <w:tc>
          <w:tcPr>
            <w:tcW w:w="900" w:type="dxa"/>
          </w:tcPr>
          <w:p w:rsidR="00953E10" w:rsidRPr="00721169" w:rsidRDefault="00953E10" w:rsidP="00953E10">
            <w:pPr>
              <w:jc w:val="center"/>
              <w:rPr>
                <w:b/>
                <w:sz w:val="20"/>
                <w:szCs w:val="20"/>
              </w:rPr>
            </w:pPr>
            <w:r w:rsidRPr="00721169">
              <w:rPr>
                <w:b/>
                <w:sz w:val="20"/>
                <w:szCs w:val="20"/>
              </w:rPr>
              <w:t># on Ladder</w:t>
            </w:r>
          </w:p>
        </w:tc>
        <w:tc>
          <w:tcPr>
            <w:tcW w:w="4860" w:type="dxa"/>
          </w:tcPr>
          <w:p w:rsidR="00953E10" w:rsidRPr="00721169" w:rsidRDefault="00953E10" w:rsidP="00953E10">
            <w:pPr>
              <w:jc w:val="center"/>
              <w:rPr>
                <w:b/>
                <w:sz w:val="20"/>
                <w:szCs w:val="20"/>
              </w:rPr>
            </w:pPr>
            <w:r w:rsidRPr="00721169">
              <w:rPr>
                <w:b/>
                <w:sz w:val="20"/>
                <w:szCs w:val="20"/>
              </w:rPr>
              <w:t>What can I do to increase authentic youth engagement in this area?</w:t>
            </w:r>
          </w:p>
        </w:tc>
      </w:tr>
      <w:tr w:rsidR="00953E10" w:rsidRPr="00721169" w:rsidTr="00953E10">
        <w:tc>
          <w:tcPr>
            <w:tcW w:w="4500" w:type="dxa"/>
          </w:tcPr>
          <w:p w:rsidR="00953E10" w:rsidRPr="00721169" w:rsidRDefault="00953E10" w:rsidP="006B65F9">
            <w:pPr>
              <w:rPr>
                <w:sz w:val="20"/>
                <w:szCs w:val="20"/>
              </w:rPr>
            </w:pPr>
          </w:p>
          <w:p w:rsidR="00953E10" w:rsidRPr="00721169" w:rsidRDefault="00953E10" w:rsidP="006B65F9">
            <w:pPr>
              <w:rPr>
                <w:sz w:val="20"/>
                <w:szCs w:val="20"/>
              </w:rPr>
            </w:pPr>
          </w:p>
          <w:p w:rsidR="00953E10" w:rsidRPr="00721169" w:rsidRDefault="00953E10" w:rsidP="006B65F9">
            <w:pPr>
              <w:rPr>
                <w:sz w:val="20"/>
                <w:szCs w:val="20"/>
              </w:rPr>
            </w:pPr>
          </w:p>
          <w:p w:rsidR="00953E10" w:rsidRPr="00721169" w:rsidRDefault="00953E10" w:rsidP="006B65F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3E10" w:rsidRPr="00721169" w:rsidRDefault="00953E10" w:rsidP="006B65F9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953E10" w:rsidRPr="00721169" w:rsidRDefault="00953E10" w:rsidP="006B65F9">
            <w:pPr>
              <w:rPr>
                <w:sz w:val="20"/>
                <w:szCs w:val="20"/>
              </w:rPr>
            </w:pPr>
          </w:p>
        </w:tc>
      </w:tr>
      <w:tr w:rsidR="00953E10" w:rsidRPr="00721169" w:rsidTr="00953E10">
        <w:tc>
          <w:tcPr>
            <w:tcW w:w="4500" w:type="dxa"/>
          </w:tcPr>
          <w:p w:rsidR="00953E10" w:rsidRPr="00721169" w:rsidRDefault="00953E10" w:rsidP="006B65F9">
            <w:pPr>
              <w:rPr>
                <w:sz w:val="20"/>
                <w:szCs w:val="20"/>
              </w:rPr>
            </w:pPr>
          </w:p>
          <w:p w:rsidR="00953E10" w:rsidRPr="00721169" w:rsidRDefault="00953E10" w:rsidP="006B65F9">
            <w:pPr>
              <w:rPr>
                <w:sz w:val="20"/>
                <w:szCs w:val="20"/>
              </w:rPr>
            </w:pPr>
          </w:p>
          <w:p w:rsidR="00953E10" w:rsidRPr="00721169" w:rsidRDefault="00953E10" w:rsidP="006B65F9">
            <w:pPr>
              <w:rPr>
                <w:sz w:val="20"/>
                <w:szCs w:val="20"/>
              </w:rPr>
            </w:pPr>
          </w:p>
          <w:p w:rsidR="00953E10" w:rsidRPr="00721169" w:rsidRDefault="00953E10" w:rsidP="006B65F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3E10" w:rsidRPr="00721169" w:rsidRDefault="00953E10" w:rsidP="006B65F9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953E10" w:rsidRPr="00721169" w:rsidRDefault="00953E10" w:rsidP="006B65F9">
            <w:pPr>
              <w:rPr>
                <w:sz w:val="20"/>
                <w:szCs w:val="20"/>
              </w:rPr>
            </w:pPr>
          </w:p>
        </w:tc>
      </w:tr>
      <w:tr w:rsidR="00953E10" w:rsidRPr="00721169" w:rsidTr="00953E10">
        <w:tc>
          <w:tcPr>
            <w:tcW w:w="4500" w:type="dxa"/>
          </w:tcPr>
          <w:p w:rsidR="00953E10" w:rsidRPr="00721169" w:rsidRDefault="00953E10" w:rsidP="006B65F9">
            <w:pPr>
              <w:rPr>
                <w:sz w:val="20"/>
                <w:szCs w:val="20"/>
              </w:rPr>
            </w:pPr>
          </w:p>
          <w:p w:rsidR="00953E10" w:rsidRPr="00721169" w:rsidRDefault="00953E10" w:rsidP="006B65F9">
            <w:pPr>
              <w:rPr>
                <w:sz w:val="20"/>
                <w:szCs w:val="20"/>
              </w:rPr>
            </w:pPr>
          </w:p>
          <w:p w:rsidR="00953E10" w:rsidRPr="00721169" w:rsidRDefault="00953E10" w:rsidP="006B65F9">
            <w:pPr>
              <w:rPr>
                <w:sz w:val="20"/>
                <w:szCs w:val="20"/>
              </w:rPr>
            </w:pPr>
          </w:p>
          <w:p w:rsidR="00953E10" w:rsidRPr="00721169" w:rsidRDefault="00953E10" w:rsidP="006B65F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3E10" w:rsidRPr="00721169" w:rsidRDefault="00953E10" w:rsidP="006B65F9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953E10" w:rsidRPr="00721169" w:rsidRDefault="00953E10" w:rsidP="006B65F9">
            <w:pPr>
              <w:rPr>
                <w:sz w:val="20"/>
                <w:szCs w:val="20"/>
              </w:rPr>
            </w:pPr>
          </w:p>
        </w:tc>
      </w:tr>
      <w:tr w:rsidR="00953E10" w:rsidRPr="00721169" w:rsidTr="00953E10">
        <w:tc>
          <w:tcPr>
            <w:tcW w:w="4500" w:type="dxa"/>
          </w:tcPr>
          <w:p w:rsidR="00953E10" w:rsidRPr="00721169" w:rsidRDefault="00953E10" w:rsidP="006B65F9">
            <w:pPr>
              <w:rPr>
                <w:sz w:val="20"/>
                <w:szCs w:val="20"/>
              </w:rPr>
            </w:pPr>
          </w:p>
          <w:p w:rsidR="00953E10" w:rsidRPr="00721169" w:rsidRDefault="00953E10" w:rsidP="006B65F9">
            <w:pPr>
              <w:rPr>
                <w:sz w:val="20"/>
                <w:szCs w:val="20"/>
              </w:rPr>
            </w:pPr>
          </w:p>
          <w:p w:rsidR="00953E10" w:rsidRPr="00721169" w:rsidRDefault="00953E10" w:rsidP="006B65F9">
            <w:pPr>
              <w:rPr>
                <w:sz w:val="20"/>
                <w:szCs w:val="20"/>
              </w:rPr>
            </w:pPr>
          </w:p>
          <w:p w:rsidR="00953E10" w:rsidRPr="00721169" w:rsidRDefault="00953E10" w:rsidP="006B65F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3E10" w:rsidRPr="00721169" w:rsidRDefault="00953E10" w:rsidP="006B65F9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953E10" w:rsidRPr="00721169" w:rsidRDefault="00953E10" w:rsidP="006B65F9">
            <w:pPr>
              <w:rPr>
                <w:sz w:val="20"/>
                <w:szCs w:val="20"/>
              </w:rPr>
            </w:pPr>
          </w:p>
        </w:tc>
      </w:tr>
      <w:tr w:rsidR="00953E10" w:rsidRPr="00721169" w:rsidTr="00953E10">
        <w:tc>
          <w:tcPr>
            <w:tcW w:w="4500" w:type="dxa"/>
          </w:tcPr>
          <w:p w:rsidR="00953E10" w:rsidRPr="00721169" w:rsidRDefault="00953E10" w:rsidP="006B65F9">
            <w:pPr>
              <w:rPr>
                <w:sz w:val="20"/>
                <w:szCs w:val="20"/>
              </w:rPr>
            </w:pPr>
          </w:p>
          <w:p w:rsidR="00953E10" w:rsidRPr="00721169" w:rsidRDefault="00953E10" w:rsidP="006B65F9">
            <w:pPr>
              <w:rPr>
                <w:sz w:val="20"/>
                <w:szCs w:val="20"/>
              </w:rPr>
            </w:pPr>
          </w:p>
          <w:p w:rsidR="00953E10" w:rsidRPr="00721169" w:rsidRDefault="00953E10" w:rsidP="006B65F9">
            <w:pPr>
              <w:rPr>
                <w:sz w:val="20"/>
                <w:szCs w:val="20"/>
              </w:rPr>
            </w:pPr>
          </w:p>
          <w:p w:rsidR="00953E10" w:rsidRPr="00721169" w:rsidRDefault="00953E10" w:rsidP="006B65F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3E10" w:rsidRPr="00721169" w:rsidRDefault="00953E10" w:rsidP="006B65F9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953E10" w:rsidRPr="00721169" w:rsidRDefault="00953E10" w:rsidP="006B65F9">
            <w:pPr>
              <w:rPr>
                <w:sz w:val="20"/>
                <w:szCs w:val="20"/>
              </w:rPr>
            </w:pPr>
          </w:p>
        </w:tc>
      </w:tr>
      <w:tr w:rsidR="00953E10" w:rsidRPr="00721169" w:rsidTr="00953E10">
        <w:tc>
          <w:tcPr>
            <w:tcW w:w="4500" w:type="dxa"/>
          </w:tcPr>
          <w:p w:rsidR="00953E10" w:rsidRPr="00721169" w:rsidRDefault="00953E10" w:rsidP="006B65F9">
            <w:pPr>
              <w:rPr>
                <w:sz w:val="20"/>
                <w:szCs w:val="20"/>
              </w:rPr>
            </w:pPr>
          </w:p>
          <w:p w:rsidR="00953E10" w:rsidRPr="00721169" w:rsidRDefault="00953E10" w:rsidP="006B65F9">
            <w:pPr>
              <w:rPr>
                <w:sz w:val="20"/>
                <w:szCs w:val="20"/>
              </w:rPr>
            </w:pPr>
          </w:p>
          <w:p w:rsidR="00953E10" w:rsidRPr="00721169" w:rsidRDefault="00953E10" w:rsidP="006B65F9">
            <w:pPr>
              <w:rPr>
                <w:sz w:val="20"/>
                <w:szCs w:val="20"/>
              </w:rPr>
            </w:pPr>
          </w:p>
          <w:p w:rsidR="00953E10" w:rsidRPr="00721169" w:rsidRDefault="00953E10" w:rsidP="006B65F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3E10" w:rsidRPr="00721169" w:rsidRDefault="00953E10" w:rsidP="006B65F9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953E10" w:rsidRPr="00721169" w:rsidRDefault="00953E10" w:rsidP="006B65F9">
            <w:pPr>
              <w:rPr>
                <w:sz w:val="20"/>
                <w:szCs w:val="20"/>
              </w:rPr>
            </w:pPr>
          </w:p>
        </w:tc>
      </w:tr>
      <w:tr w:rsidR="00953E10" w:rsidRPr="00721169" w:rsidTr="00953E10">
        <w:tc>
          <w:tcPr>
            <w:tcW w:w="4500" w:type="dxa"/>
          </w:tcPr>
          <w:p w:rsidR="00953E10" w:rsidRPr="00721169" w:rsidRDefault="00953E10" w:rsidP="006B65F9">
            <w:pPr>
              <w:rPr>
                <w:sz w:val="20"/>
                <w:szCs w:val="20"/>
              </w:rPr>
            </w:pPr>
          </w:p>
          <w:p w:rsidR="00953E10" w:rsidRPr="00721169" w:rsidRDefault="00953E10" w:rsidP="006B65F9">
            <w:pPr>
              <w:rPr>
                <w:sz w:val="20"/>
                <w:szCs w:val="20"/>
              </w:rPr>
            </w:pPr>
          </w:p>
          <w:p w:rsidR="00953E10" w:rsidRPr="00721169" w:rsidRDefault="00953E10" w:rsidP="006B65F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3E10" w:rsidRPr="00721169" w:rsidRDefault="00953E10" w:rsidP="006B65F9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953E10" w:rsidRPr="00721169" w:rsidRDefault="00953E10" w:rsidP="006B65F9">
            <w:pPr>
              <w:rPr>
                <w:sz w:val="20"/>
                <w:szCs w:val="20"/>
              </w:rPr>
            </w:pPr>
          </w:p>
        </w:tc>
      </w:tr>
      <w:tr w:rsidR="00953E10" w:rsidRPr="00721169" w:rsidTr="00953E10">
        <w:tc>
          <w:tcPr>
            <w:tcW w:w="4500" w:type="dxa"/>
          </w:tcPr>
          <w:p w:rsidR="00953E10" w:rsidRPr="00721169" w:rsidRDefault="00953E10" w:rsidP="006B65F9">
            <w:pPr>
              <w:rPr>
                <w:sz w:val="20"/>
                <w:szCs w:val="20"/>
              </w:rPr>
            </w:pPr>
          </w:p>
          <w:p w:rsidR="00953E10" w:rsidRPr="00721169" w:rsidRDefault="00953E10" w:rsidP="006B65F9">
            <w:pPr>
              <w:rPr>
                <w:sz w:val="20"/>
                <w:szCs w:val="20"/>
              </w:rPr>
            </w:pPr>
          </w:p>
          <w:p w:rsidR="00953E10" w:rsidRPr="00721169" w:rsidRDefault="00953E10" w:rsidP="006B65F9">
            <w:pPr>
              <w:rPr>
                <w:sz w:val="20"/>
                <w:szCs w:val="20"/>
              </w:rPr>
            </w:pPr>
          </w:p>
          <w:p w:rsidR="00953E10" w:rsidRPr="00721169" w:rsidRDefault="00953E10" w:rsidP="006B65F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3E10" w:rsidRPr="00721169" w:rsidRDefault="00953E10" w:rsidP="006B65F9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953E10" w:rsidRPr="00721169" w:rsidRDefault="00953E10" w:rsidP="006B65F9">
            <w:pPr>
              <w:rPr>
                <w:sz w:val="20"/>
                <w:szCs w:val="20"/>
              </w:rPr>
            </w:pPr>
          </w:p>
        </w:tc>
      </w:tr>
      <w:tr w:rsidR="00953E10" w:rsidRPr="00721169" w:rsidTr="00953E10">
        <w:tc>
          <w:tcPr>
            <w:tcW w:w="4500" w:type="dxa"/>
          </w:tcPr>
          <w:p w:rsidR="00953E10" w:rsidRPr="00721169" w:rsidRDefault="00953E10" w:rsidP="006B65F9">
            <w:pPr>
              <w:rPr>
                <w:sz w:val="20"/>
                <w:szCs w:val="20"/>
              </w:rPr>
            </w:pPr>
          </w:p>
          <w:p w:rsidR="00953E10" w:rsidRPr="00721169" w:rsidRDefault="00953E10" w:rsidP="006B65F9">
            <w:pPr>
              <w:rPr>
                <w:sz w:val="20"/>
                <w:szCs w:val="20"/>
              </w:rPr>
            </w:pPr>
          </w:p>
          <w:p w:rsidR="00953E10" w:rsidRPr="00721169" w:rsidRDefault="00953E10" w:rsidP="006B65F9">
            <w:pPr>
              <w:rPr>
                <w:sz w:val="20"/>
                <w:szCs w:val="20"/>
              </w:rPr>
            </w:pPr>
          </w:p>
          <w:p w:rsidR="00953E10" w:rsidRPr="00721169" w:rsidRDefault="00953E10" w:rsidP="006B65F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3E10" w:rsidRPr="00721169" w:rsidRDefault="00953E10" w:rsidP="006B65F9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953E10" w:rsidRPr="00721169" w:rsidRDefault="00953E10" w:rsidP="006B65F9">
            <w:pPr>
              <w:rPr>
                <w:sz w:val="20"/>
                <w:szCs w:val="20"/>
              </w:rPr>
            </w:pPr>
          </w:p>
        </w:tc>
      </w:tr>
    </w:tbl>
    <w:p w:rsidR="006B65F9" w:rsidRDefault="006B65F9" w:rsidP="005257EE">
      <w:pPr>
        <w:spacing w:after="0" w:line="240" w:lineRule="auto"/>
      </w:pPr>
    </w:p>
    <w:p w:rsidR="00953E10" w:rsidRDefault="00953E10" w:rsidP="005257EE">
      <w:pPr>
        <w:spacing w:after="0" w:line="240" w:lineRule="auto"/>
      </w:pPr>
    </w:p>
    <w:p w:rsidR="006B65F9" w:rsidRPr="00CC710B" w:rsidRDefault="00953E10" w:rsidP="00CC710B">
      <w:pPr>
        <w:spacing w:after="0" w:line="240" w:lineRule="auto"/>
        <w:jc w:val="center"/>
        <w:rPr>
          <w:b/>
          <w:sz w:val="20"/>
        </w:rPr>
      </w:pPr>
      <w:r w:rsidRPr="00CC710B">
        <w:rPr>
          <w:b/>
          <w:sz w:val="20"/>
        </w:rPr>
        <w:t>One thing I can do to increase authentic youth engagement in this area over the next 3 months?</w:t>
      </w:r>
    </w:p>
    <w:p w:rsidR="00953E10" w:rsidRDefault="00953E10" w:rsidP="00CC710B">
      <w:pPr>
        <w:pBdr>
          <w:bottom w:val="single" w:sz="12" w:space="1" w:color="auto"/>
        </w:pBdr>
        <w:spacing w:after="0" w:line="240" w:lineRule="auto"/>
        <w:jc w:val="center"/>
        <w:rPr>
          <w:b/>
          <w:sz w:val="20"/>
        </w:rPr>
      </w:pPr>
    </w:p>
    <w:p w:rsidR="00C70F63" w:rsidRDefault="00C70F63" w:rsidP="00CC710B">
      <w:pPr>
        <w:pBdr>
          <w:bottom w:val="single" w:sz="12" w:space="1" w:color="auto"/>
        </w:pBdr>
        <w:spacing w:after="0" w:line="240" w:lineRule="auto"/>
        <w:jc w:val="center"/>
        <w:rPr>
          <w:b/>
          <w:sz w:val="20"/>
        </w:rPr>
      </w:pPr>
    </w:p>
    <w:p w:rsidR="00C70F63" w:rsidRDefault="00C70F63" w:rsidP="00CC710B">
      <w:pPr>
        <w:pBdr>
          <w:bottom w:val="single" w:sz="12" w:space="1" w:color="auto"/>
        </w:pBdr>
        <w:spacing w:after="0" w:line="240" w:lineRule="auto"/>
        <w:jc w:val="center"/>
        <w:rPr>
          <w:b/>
          <w:sz w:val="20"/>
        </w:rPr>
      </w:pPr>
    </w:p>
    <w:p w:rsidR="003B69EB" w:rsidRPr="00CC710B" w:rsidRDefault="003B69EB" w:rsidP="005257EE">
      <w:pPr>
        <w:spacing w:after="0" w:line="240" w:lineRule="auto"/>
        <w:rPr>
          <w:sz w:val="20"/>
        </w:rPr>
      </w:pPr>
    </w:p>
    <w:sectPr w:rsidR="003B69EB" w:rsidRPr="00CC710B" w:rsidSect="00C70F63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34D37"/>
    <w:multiLevelType w:val="hybridMultilevel"/>
    <w:tmpl w:val="084457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B34C4"/>
    <w:multiLevelType w:val="hybridMultilevel"/>
    <w:tmpl w:val="A6E6773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58084A"/>
    <w:multiLevelType w:val="hybridMultilevel"/>
    <w:tmpl w:val="87EAB3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D2605E"/>
    <w:multiLevelType w:val="hybridMultilevel"/>
    <w:tmpl w:val="634845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7F6048"/>
    <w:multiLevelType w:val="hybridMultilevel"/>
    <w:tmpl w:val="F8989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EA306D"/>
    <w:multiLevelType w:val="hybridMultilevel"/>
    <w:tmpl w:val="31C4A91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F469F8"/>
    <w:multiLevelType w:val="hybridMultilevel"/>
    <w:tmpl w:val="373C68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0B7B80"/>
    <w:multiLevelType w:val="hybridMultilevel"/>
    <w:tmpl w:val="70FA9D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DE2D29"/>
    <w:multiLevelType w:val="hybridMultilevel"/>
    <w:tmpl w:val="4D701B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FE126F"/>
    <w:multiLevelType w:val="hybridMultilevel"/>
    <w:tmpl w:val="9FDC49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024153"/>
    <w:multiLevelType w:val="hybridMultilevel"/>
    <w:tmpl w:val="BBBA7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EE"/>
    <w:rsid w:val="00145C32"/>
    <w:rsid w:val="003B69EB"/>
    <w:rsid w:val="004327F5"/>
    <w:rsid w:val="005114A5"/>
    <w:rsid w:val="005257EE"/>
    <w:rsid w:val="005F464C"/>
    <w:rsid w:val="006B65F9"/>
    <w:rsid w:val="00721169"/>
    <w:rsid w:val="00953E10"/>
    <w:rsid w:val="00B8631F"/>
    <w:rsid w:val="00C70F63"/>
    <w:rsid w:val="00CC710B"/>
    <w:rsid w:val="00E6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0C94C-6337-458B-8F5E-D784F3E8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5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3E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1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Janice  (BHDID/Frankfort)</dc:creator>
  <cp:keywords/>
  <dc:description/>
  <cp:lastModifiedBy>Brewer, Vanessa C (BHDID/Frankfort)</cp:lastModifiedBy>
  <cp:revision>2</cp:revision>
  <cp:lastPrinted>2020-01-10T19:30:00Z</cp:lastPrinted>
  <dcterms:created xsi:type="dcterms:W3CDTF">2020-01-17T18:20:00Z</dcterms:created>
  <dcterms:modified xsi:type="dcterms:W3CDTF">2020-01-17T18:20:00Z</dcterms:modified>
</cp:coreProperties>
</file>