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42C72" w14:textId="77777777" w:rsidR="002A144D" w:rsidRPr="00902EFE" w:rsidRDefault="002A144D" w:rsidP="00343ED0">
      <w:pPr>
        <w:rPr>
          <w:rFonts w:ascii="Calibri" w:hAnsi="Calibri" w:cs="Calibri"/>
          <w:sz w:val="24"/>
        </w:rPr>
      </w:pPr>
      <w:r w:rsidRPr="00902EFE">
        <w:rPr>
          <w:rFonts w:ascii="Calibri" w:hAnsi="Calibri" w:cs="Calibri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91B501" wp14:editId="33D9A554">
                <wp:simplePos x="0" y="0"/>
                <wp:positionH relativeFrom="margin">
                  <wp:posOffset>-435610</wp:posOffset>
                </wp:positionH>
                <wp:positionV relativeFrom="paragraph">
                  <wp:posOffset>74323</wp:posOffset>
                </wp:positionV>
                <wp:extent cx="6384290" cy="1129030"/>
                <wp:effectExtent l="0" t="0" r="1651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11290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5A1C" w14:textId="77777777" w:rsidR="002A144D" w:rsidRPr="00403D5D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Goal of the Grant: </w:t>
                            </w:r>
                            <w:r w:rsidRPr="003F2C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3F2C04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E3ABB03" w14:textId="77777777" w:rsidR="002A144D" w:rsidRPr="007F08B0" w:rsidRDefault="002A144D" w:rsidP="002A144D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Purpose of the GMIT: </w:t>
                            </w:r>
                            <w:r w:rsidRPr="003F2C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1B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3pt;margin-top:5.85pt;width:502.7pt;height:8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" fillcolor="#eeece1 [3214]">
                <v:textbox>
                  <w:txbxContent>
                    <w:p w14:paraId="57915A1C" w14:textId="77777777" w:rsidR="002A144D" w:rsidRPr="00403D5D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Goal of the Grant: </w:t>
                      </w:r>
                      <w:r w:rsidRPr="003F2C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improve behavioral health outcomes for children and youth </w:t>
                      </w:r>
                      <w:r w:rsidRPr="003F2C04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7E3ABB03" w14:textId="77777777" w:rsidR="002A144D" w:rsidRPr="007F08B0" w:rsidRDefault="002A144D" w:rsidP="002A144D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Purpose of the GMIT: </w:t>
                      </w:r>
                      <w:r w:rsidRPr="003F2C04">
                        <w:rPr>
                          <w:rFonts w:ascii="Arial" w:hAnsi="Arial" w:cs="Arial"/>
                          <w:sz w:val="20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99"/>
      </w:tblGrid>
      <w:tr w:rsidR="00343ED0" w:rsidRPr="00902EFE" w14:paraId="10AB8DE6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C59EB7B" w14:textId="77777777" w:rsidR="00343ED0" w:rsidRPr="00902EFE" w:rsidRDefault="00343ED0" w:rsidP="007F6F21">
            <w:pPr>
              <w:pStyle w:val="MinutesandAgendaTitles"/>
              <w:rPr>
                <w:rFonts w:ascii="Calibri" w:hAnsi="Calibri" w:cs="Calibri"/>
                <w:sz w:val="28"/>
                <w:szCs w:val="24"/>
              </w:rPr>
            </w:pPr>
            <w:r w:rsidRPr="00902EFE">
              <w:rPr>
                <w:rFonts w:ascii="Calibri" w:hAnsi="Calibri" w:cs="Calibri"/>
                <w:color w:val="auto"/>
                <w:sz w:val="28"/>
                <w:szCs w:val="24"/>
              </w:rPr>
              <w:t>Attendees</w:t>
            </w:r>
          </w:p>
        </w:tc>
      </w:tr>
      <w:tr w:rsidR="00343ED0" w:rsidRPr="00902EFE" w14:paraId="18609FC0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tbl>
            <w:tblPr>
              <w:tblStyle w:val="TableGrid"/>
              <w:tblW w:w="9859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346"/>
            </w:tblGrid>
            <w:tr w:rsidR="00C51513" w:rsidRPr="008779CE" w14:paraId="35BF450D" w14:textId="77777777" w:rsidTr="006542CC">
              <w:tc>
                <w:tcPr>
                  <w:tcW w:w="3256" w:type="dxa"/>
                  <w:vAlign w:val="center"/>
                </w:tcPr>
                <w:p w14:paraId="206F7D95" w14:textId="4380F574" w:rsidR="00C51513" w:rsidRPr="008779CE" w:rsidRDefault="00ED51CB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 xml:space="preserve">Maxine Reid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0318C7A" w14:textId="469FC182" w:rsidR="00C51513" w:rsidRPr="008779CE" w:rsidRDefault="00ED51CB" w:rsidP="009B6F2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 xml:space="preserve">Natasha Sanford </w:t>
                  </w:r>
                </w:p>
              </w:tc>
              <w:tc>
                <w:tcPr>
                  <w:tcW w:w="3346" w:type="dxa"/>
                  <w:vAlign w:val="center"/>
                </w:tcPr>
                <w:p w14:paraId="37E70BDF" w14:textId="38CDD455" w:rsidR="00C51513" w:rsidRPr="008779CE" w:rsidRDefault="00ED51CB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 xml:space="preserve">Hannah Tucker </w:t>
                  </w:r>
                </w:p>
              </w:tc>
            </w:tr>
            <w:tr w:rsidR="00C51513" w:rsidRPr="008779CE" w14:paraId="3814DF94" w14:textId="77777777" w:rsidTr="006542CC">
              <w:tc>
                <w:tcPr>
                  <w:tcW w:w="3256" w:type="dxa"/>
                  <w:vAlign w:val="center"/>
                </w:tcPr>
                <w:p w14:paraId="05C8D1CD" w14:textId="49FD408B" w:rsidR="00C51513" w:rsidRPr="008779CE" w:rsidRDefault="00ED51CB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 xml:space="preserve">Katie Kirkland </w:t>
                  </w:r>
                </w:p>
              </w:tc>
              <w:tc>
                <w:tcPr>
                  <w:tcW w:w="3257" w:type="dxa"/>
                  <w:vAlign w:val="center"/>
                </w:tcPr>
                <w:p w14:paraId="0425634B" w14:textId="217C3C19" w:rsidR="00C51513" w:rsidRPr="008779CE" w:rsidRDefault="00ED51CB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>Mary Hajner</w:t>
                  </w:r>
                </w:p>
              </w:tc>
              <w:tc>
                <w:tcPr>
                  <w:tcW w:w="3346" w:type="dxa"/>
                  <w:vAlign w:val="center"/>
                </w:tcPr>
                <w:p w14:paraId="295EE21B" w14:textId="3DC9E1A3" w:rsidR="00C51513" w:rsidRPr="008779CE" w:rsidRDefault="00ED51CB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 xml:space="preserve">Deborah Hampton </w:t>
                  </w:r>
                </w:p>
              </w:tc>
            </w:tr>
            <w:tr w:rsidR="00C51513" w:rsidRPr="008779CE" w14:paraId="1F2CBD4B" w14:textId="77777777" w:rsidTr="006542CC">
              <w:tc>
                <w:tcPr>
                  <w:tcW w:w="3256" w:type="dxa"/>
                  <w:vAlign w:val="center"/>
                </w:tcPr>
                <w:p w14:paraId="13D20C55" w14:textId="11E714A0" w:rsidR="00C51513" w:rsidRPr="008779CE" w:rsidRDefault="00ED51CB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 xml:space="preserve">Dee Dee Ward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C2FCB01" w14:textId="3C382515" w:rsidR="00C51513" w:rsidRPr="008779CE" w:rsidRDefault="00ED51CB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 xml:space="preserve">Monica Hoskins </w:t>
                  </w:r>
                </w:p>
              </w:tc>
              <w:tc>
                <w:tcPr>
                  <w:tcW w:w="3346" w:type="dxa"/>
                  <w:vAlign w:val="center"/>
                </w:tcPr>
                <w:p w14:paraId="508BD30F" w14:textId="15895A5A" w:rsidR="00C51513" w:rsidRPr="008779CE" w:rsidRDefault="00ED51CB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 xml:space="preserve">Billie Fore </w:t>
                  </w:r>
                </w:p>
              </w:tc>
            </w:tr>
            <w:tr w:rsidR="00C51513" w:rsidRPr="008779CE" w14:paraId="2A596A5B" w14:textId="77777777" w:rsidTr="006542CC">
              <w:tc>
                <w:tcPr>
                  <w:tcW w:w="3256" w:type="dxa"/>
                  <w:vAlign w:val="center"/>
                </w:tcPr>
                <w:p w14:paraId="1266ADBB" w14:textId="7E318C38" w:rsidR="00C51513" w:rsidRPr="008779CE" w:rsidRDefault="00ED51CB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 xml:space="preserve">Shellie Mills </w:t>
                  </w:r>
                </w:p>
              </w:tc>
              <w:tc>
                <w:tcPr>
                  <w:tcW w:w="3257" w:type="dxa"/>
                  <w:vAlign w:val="center"/>
                </w:tcPr>
                <w:p w14:paraId="08239D5A" w14:textId="48433F8E" w:rsidR="00C51513" w:rsidRPr="008779CE" w:rsidRDefault="00ED51CB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 xml:space="preserve">Denise Marlett </w:t>
                  </w:r>
                </w:p>
              </w:tc>
              <w:tc>
                <w:tcPr>
                  <w:tcW w:w="3346" w:type="dxa"/>
                  <w:vAlign w:val="center"/>
                </w:tcPr>
                <w:p w14:paraId="595844EF" w14:textId="5AAA1D64" w:rsidR="00C51513" w:rsidRPr="008779CE" w:rsidRDefault="00DA102F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 xml:space="preserve">Chithra Adams </w:t>
                  </w:r>
                </w:p>
              </w:tc>
            </w:tr>
            <w:tr w:rsidR="00C51513" w:rsidRPr="008779CE" w14:paraId="4CA43B0D" w14:textId="77777777" w:rsidTr="009B6F23">
              <w:trPr>
                <w:trHeight w:val="413"/>
              </w:trPr>
              <w:tc>
                <w:tcPr>
                  <w:tcW w:w="3256" w:type="dxa"/>
                  <w:vAlign w:val="center"/>
                </w:tcPr>
                <w:p w14:paraId="4351DD41" w14:textId="0998C4F7" w:rsidR="00C51513" w:rsidRPr="008779CE" w:rsidRDefault="00ED51CB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>Amanda Metcalf</w:t>
                  </w:r>
                </w:p>
              </w:tc>
              <w:tc>
                <w:tcPr>
                  <w:tcW w:w="3257" w:type="dxa"/>
                  <w:vAlign w:val="center"/>
                </w:tcPr>
                <w:p w14:paraId="36A1E94B" w14:textId="26B660F8" w:rsidR="00C51513" w:rsidRPr="008779CE" w:rsidRDefault="00ED51CB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 xml:space="preserve">Debra Collins </w:t>
                  </w:r>
                </w:p>
              </w:tc>
              <w:tc>
                <w:tcPr>
                  <w:tcW w:w="3346" w:type="dxa"/>
                  <w:vAlign w:val="center"/>
                </w:tcPr>
                <w:p w14:paraId="7C7FC48C" w14:textId="77777777" w:rsidR="00C51513" w:rsidRPr="008779CE" w:rsidRDefault="00C5151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</w:p>
              </w:tc>
            </w:tr>
            <w:tr w:rsidR="008001E1" w:rsidRPr="008779CE" w14:paraId="53211600" w14:textId="77777777" w:rsidTr="009B6F23">
              <w:trPr>
                <w:trHeight w:val="206"/>
              </w:trPr>
              <w:tc>
                <w:tcPr>
                  <w:tcW w:w="3256" w:type="dxa"/>
                  <w:vAlign w:val="center"/>
                </w:tcPr>
                <w:p w14:paraId="537A35DE" w14:textId="3B8A8306" w:rsidR="008001E1" w:rsidRPr="008779CE" w:rsidRDefault="00ED51CB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 xml:space="preserve">Dyzz Cooper </w:t>
                  </w:r>
                </w:p>
              </w:tc>
              <w:tc>
                <w:tcPr>
                  <w:tcW w:w="3257" w:type="dxa"/>
                  <w:vAlign w:val="center"/>
                </w:tcPr>
                <w:p w14:paraId="12715ED1" w14:textId="6D2AC6FE" w:rsidR="008001E1" w:rsidRPr="008779CE" w:rsidRDefault="00ED51CB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 xml:space="preserve">Stephanie Mullins </w:t>
                  </w:r>
                </w:p>
              </w:tc>
              <w:tc>
                <w:tcPr>
                  <w:tcW w:w="3346" w:type="dxa"/>
                  <w:vAlign w:val="center"/>
                </w:tcPr>
                <w:p w14:paraId="224F3140" w14:textId="77777777" w:rsidR="008001E1" w:rsidRPr="008779CE" w:rsidRDefault="008001E1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</w:p>
              </w:tc>
            </w:tr>
            <w:tr w:rsidR="00E33793" w:rsidRPr="008779CE" w14:paraId="7AB12A22" w14:textId="77777777" w:rsidTr="006542CC">
              <w:tc>
                <w:tcPr>
                  <w:tcW w:w="3256" w:type="dxa"/>
                  <w:vAlign w:val="center"/>
                </w:tcPr>
                <w:p w14:paraId="3755EF38" w14:textId="7D7488C7" w:rsidR="00E33793" w:rsidRPr="008779CE" w:rsidRDefault="00ED51CB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 xml:space="preserve">Greta Baker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6C6FC6D" w14:textId="6764BF91" w:rsidR="00E33793" w:rsidRPr="008779CE" w:rsidRDefault="00ED51CB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8779CE">
                    <w:rPr>
                      <w:rFonts w:ascii="Century Gothic" w:hAnsi="Century Gothic" w:cs="Calibri"/>
                    </w:rPr>
                    <w:t xml:space="preserve">Barb Greene </w:t>
                  </w:r>
                </w:p>
              </w:tc>
              <w:tc>
                <w:tcPr>
                  <w:tcW w:w="3346" w:type="dxa"/>
                  <w:vAlign w:val="center"/>
                </w:tcPr>
                <w:p w14:paraId="4ACECD92" w14:textId="77777777" w:rsidR="00E33793" w:rsidRPr="008779CE" w:rsidRDefault="00E33793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</w:p>
              </w:tc>
            </w:tr>
          </w:tbl>
          <w:p w14:paraId="79AA6138" w14:textId="77777777" w:rsidR="00343ED0" w:rsidRPr="008779CE" w:rsidRDefault="00343ED0" w:rsidP="00C51513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</w:rPr>
            </w:pPr>
          </w:p>
        </w:tc>
      </w:tr>
    </w:tbl>
    <w:p w14:paraId="4DDD4CB6" w14:textId="77777777" w:rsidR="00274214" w:rsidRDefault="00274214" w:rsidP="000649C0">
      <w:pPr>
        <w:rPr>
          <w:rFonts w:ascii="Calibri" w:hAnsi="Calibri" w:cs="Calibri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274214" w:rsidRPr="00902EFE" w14:paraId="23C8A85C" w14:textId="77777777" w:rsidTr="003F2C0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DD4B24A" w14:textId="77777777" w:rsidR="00274214" w:rsidRPr="008779CE" w:rsidRDefault="00274214" w:rsidP="0027421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Calibri"/>
                <w:b/>
              </w:rPr>
            </w:pPr>
            <w:r w:rsidRPr="008779CE">
              <w:rPr>
                <w:rFonts w:ascii="Century Gothic" w:hAnsi="Century Gothic" w:cs="Calibri"/>
                <w:b/>
              </w:rPr>
              <w:t xml:space="preserve">Family &amp; Youth Involvement: </w:t>
            </w:r>
            <w:r w:rsidRPr="008779CE">
              <w:rPr>
                <w:rFonts w:ascii="Century Gothic" w:hAnsi="Century Gothic" w:cs="Calibri"/>
              </w:rPr>
              <w:t>Regional GMIT Goal Summary - Implement strategies to promote and sustain the voice of children, youth, and their families with child welfare involvement at all levels of the system of care. (Practice, Program, Policy levels)</w:t>
            </w:r>
          </w:p>
        </w:tc>
      </w:tr>
      <w:tr w:rsidR="00274214" w:rsidRPr="00902EFE" w14:paraId="538AE434" w14:textId="77777777" w:rsidTr="003F2C0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A6E53A" w14:textId="77777777" w:rsidR="00541539" w:rsidRPr="009E2483" w:rsidRDefault="00541539" w:rsidP="009E2483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9E2483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Recruiting Family and Youth members:</w:t>
            </w:r>
          </w:p>
          <w:p w14:paraId="4CB4CE1E" w14:textId="30059F30" w:rsidR="00541539" w:rsidRPr="008779CE" w:rsidRDefault="0034503A" w:rsidP="0034503A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8779CE">
              <w:rPr>
                <w:rFonts w:ascii="Century Gothic" w:hAnsi="Century Gothic" w:cs="Calibri"/>
                <w:sz w:val="24"/>
                <w:szCs w:val="24"/>
              </w:rPr>
              <w:t>Follow up Action Item – Youth Flyer</w:t>
            </w:r>
          </w:p>
          <w:p w14:paraId="62B8CB47" w14:textId="2BC76C14" w:rsidR="008779CE" w:rsidRPr="008779CE" w:rsidRDefault="008779CE" w:rsidP="009E2483">
            <w:pPr>
              <w:pStyle w:val="ListParagraph"/>
              <w:numPr>
                <w:ilvl w:val="2"/>
                <w:numId w:val="29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8779CE">
              <w:rPr>
                <w:rFonts w:ascii="Century Gothic" w:hAnsi="Century Gothic" w:cs="Calibri"/>
                <w:sz w:val="24"/>
                <w:szCs w:val="24"/>
              </w:rPr>
              <w:t>Members wanted to further define ‘Transitional Age’ youth for the viewer</w:t>
            </w:r>
          </w:p>
          <w:p w14:paraId="69BFCD57" w14:textId="73D84FE7" w:rsidR="005F62CA" w:rsidRPr="008779CE" w:rsidRDefault="008779CE" w:rsidP="009E2483">
            <w:pPr>
              <w:pStyle w:val="ListParagraph"/>
              <w:numPr>
                <w:ilvl w:val="2"/>
                <w:numId w:val="29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8779CE">
              <w:rPr>
                <w:rFonts w:ascii="Century Gothic" w:hAnsi="Century Gothic" w:cs="Calibri"/>
                <w:sz w:val="24"/>
                <w:szCs w:val="24"/>
              </w:rPr>
              <w:t>Approximately 16-25</w:t>
            </w:r>
          </w:p>
          <w:p w14:paraId="709BB1AD" w14:textId="2BD9A37E" w:rsidR="005F62CA" w:rsidRPr="00AA6790" w:rsidRDefault="005F62CA" w:rsidP="005F62CA">
            <w:pPr>
              <w:pStyle w:val="ListParagraph"/>
              <w:numPr>
                <w:ilvl w:val="2"/>
                <w:numId w:val="29"/>
              </w:numPr>
              <w:rPr>
                <w:rFonts w:ascii="Century Gothic" w:eastAsia="Times New Roman" w:hAnsi="Century Gothic" w:cs="Times New Roman"/>
                <w:color w:val="201F1E"/>
                <w:spacing w:val="0"/>
                <w:sz w:val="28"/>
                <w:szCs w:val="28"/>
              </w:rPr>
            </w:pPr>
            <w:r w:rsidRPr="00AA6790">
              <w:rPr>
                <w:rFonts w:ascii="Century Gothic" w:eastAsia="Times New Roman" w:hAnsi="Century Gothic" w:cs="Calibri"/>
                <w:color w:val="201F1E"/>
                <w:spacing w:val="0"/>
                <w:sz w:val="24"/>
                <w:szCs w:val="24"/>
                <w:bdr w:val="none" w:sz="0" w:space="0" w:color="auto" w:frame="1"/>
              </w:rPr>
              <w:t>Members did not want a Youth working on a project which would end within six months to be removed because they turned twenty-six years old</w:t>
            </w:r>
          </w:p>
          <w:p w14:paraId="5761DE75" w14:textId="77777777" w:rsidR="005F62CA" w:rsidRPr="00AA6790" w:rsidRDefault="005F62CA" w:rsidP="00AA6790">
            <w:pPr>
              <w:pStyle w:val="ListParagraph"/>
              <w:ind w:left="1080"/>
              <w:rPr>
                <w:rFonts w:ascii="Century Gothic" w:eastAsia="Times New Roman" w:hAnsi="Century Gothic" w:cs="Times New Roman"/>
                <w:color w:val="201F1E"/>
                <w:spacing w:val="0"/>
                <w:sz w:val="28"/>
                <w:szCs w:val="28"/>
              </w:rPr>
            </w:pPr>
          </w:p>
          <w:p w14:paraId="28717358" w14:textId="57973133" w:rsidR="009344A1" w:rsidRDefault="008779CE" w:rsidP="009E2483">
            <w:pPr>
              <w:pStyle w:val="ListParagraph"/>
              <w:numPr>
                <w:ilvl w:val="2"/>
                <w:numId w:val="29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Members assisted with editing the </w:t>
            </w:r>
            <w:r w:rsidR="00877D75">
              <w:rPr>
                <w:rFonts w:ascii="Century Gothic" w:hAnsi="Century Gothic" w:cs="Calibri"/>
                <w:sz w:val="24"/>
                <w:szCs w:val="24"/>
              </w:rPr>
              <w:t>flyer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 including font, font color</w:t>
            </w:r>
            <w:r w:rsidR="00877D75">
              <w:rPr>
                <w:rFonts w:ascii="Century Gothic" w:hAnsi="Century Gothic" w:cs="Calibri"/>
                <w:sz w:val="24"/>
                <w:szCs w:val="24"/>
              </w:rPr>
              <w:t>, typos and add</w:t>
            </w:r>
            <w:r w:rsidR="00441997">
              <w:rPr>
                <w:rFonts w:ascii="Century Gothic" w:hAnsi="Century Gothic" w:cs="Calibri"/>
                <w:sz w:val="24"/>
                <w:szCs w:val="24"/>
              </w:rPr>
              <w:t>ing</w:t>
            </w:r>
            <w:r w:rsidR="00877D75">
              <w:rPr>
                <w:rFonts w:ascii="Century Gothic" w:hAnsi="Century Gothic" w:cs="Calibri"/>
                <w:sz w:val="24"/>
                <w:szCs w:val="24"/>
              </w:rPr>
              <w:t xml:space="preserve"> a contact </w:t>
            </w:r>
          </w:p>
          <w:p w14:paraId="6B2A5EFC" w14:textId="714CC012" w:rsidR="009E2483" w:rsidRPr="009E2483" w:rsidRDefault="009E2483" w:rsidP="009E2483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274214" w:rsidRPr="00667373" w14:paraId="69977358" w14:textId="77777777" w:rsidTr="003F2C0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2618612" w14:textId="77777777" w:rsidR="00274214" w:rsidRPr="00667373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2611896" w14:textId="77777777" w:rsidR="00274214" w:rsidRPr="00667373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1F9073D" w14:textId="77777777" w:rsidR="00274214" w:rsidRPr="00667373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274214" w:rsidRPr="00667373" w14:paraId="7197060E" w14:textId="77777777" w:rsidTr="003F2C0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230DC0B" w14:textId="77777777" w:rsidR="00274214" w:rsidRPr="00667373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769379" w14:textId="77777777" w:rsidR="00274214" w:rsidRPr="00667373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045DFF" w14:textId="77777777" w:rsidR="00274214" w:rsidRPr="00667373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15911687" w14:textId="77777777" w:rsidR="00274214" w:rsidRPr="00667373" w:rsidRDefault="00274214" w:rsidP="000649C0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574"/>
      </w:tblGrid>
      <w:tr w:rsidR="00F25EE8" w:rsidRPr="00667373" w14:paraId="5184C59D" w14:textId="77777777" w:rsidTr="007F02A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A19F97A" w14:textId="77777777" w:rsidR="00F25EE8" w:rsidRPr="00667373" w:rsidRDefault="00F25EE8" w:rsidP="007F02A4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color w:val="auto"/>
                <w:sz w:val="24"/>
                <w:szCs w:val="24"/>
              </w:rPr>
              <w:t>Training Opportunities</w:t>
            </w:r>
          </w:p>
        </w:tc>
      </w:tr>
      <w:tr w:rsidR="00F25EE8" w:rsidRPr="00667373" w14:paraId="12384538" w14:textId="77777777" w:rsidTr="007F02A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9E0175" w14:textId="77777777" w:rsidR="00F25EE8" w:rsidRPr="00667373" w:rsidRDefault="00F25EE8" w:rsidP="00F25EE8">
            <w:pPr>
              <w:spacing w:line="259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67373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Training Institute Workshops</w:t>
            </w:r>
            <w:r w:rsidRPr="00667373">
              <w:rPr>
                <w:rFonts w:ascii="Century Gothic" w:eastAsia="Calibri" w:hAnsi="Century Gothic" w:cs="Times New Roman"/>
                <w:b/>
                <w:spacing w:val="0"/>
                <w:sz w:val="24"/>
                <w:szCs w:val="24"/>
              </w:rPr>
              <w:t xml:space="preserve"> </w:t>
            </w:r>
            <w:hyperlink r:id="rId10" w:history="1">
              <w:r w:rsidRPr="00667373">
                <w:rPr>
                  <w:rFonts w:ascii="Century Gothic" w:eastAsia="Calibri" w:hAnsi="Century Gothic" w:cs="Times New Roman"/>
                  <w:b/>
                  <w:color w:val="0000FF"/>
                  <w:spacing w:val="0"/>
                  <w:sz w:val="24"/>
                  <w:szCs w:val="24"/>
                  <w:u w:val="single"/>
                </w:rPr>
                <w:t>https://theinstitute.umaryland.edu/2021traininginstitutes/schedule/</w:t>
              </w:r>
            </w:hyperlink>
          </w:p>
          <w:p w14:paraId="61AAD525" w14:textId="77777777" w:rsidR="0034503A" w:rsidRPr="00667373" w:rsidRDefault="0034503A" w:rsidP="0034503A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667373">
              <w:rPr>
                <w:rFonts w:ascii="Century Gothic" w:eastAsia="Calibri" w:hAnsi="Century Gothic" w:cs="Times New Roman"/>
                <w:sz w:val="24"/>
                <w:szCs w:val="24"/>
              </w:rPr>
              <w:t>May</w:t>
            </w:r>
            <w:r w:rsidR="00F25EE8" w:rsidRPr="00667373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 Workshops:</w:t>
            </w:r>
          </w:p>
          <w:p w14:paraId="71BFDF27" w14:textId="5E474F90" w:rsidR="0034503A" w:rsidRPr="00667373" w:rsidRDefault="0034503A" w:rsidP="0034503A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 xml:space="preserve">The Coach </w:t>
            </w:r>
            <w:r w:rsidR="00441997">
              <w:rPr>
                <w:rFonts w:ascii="Century Gothic" w:hAnsi="Century Gothic" w:cs="Calibri"/>
                <w:sz w:val="24"/>
                <w:szCs w:val="24"/>
              </w:rPr>
              <w:t>A</w:t>
            </w:r>
            <w:r w:rsidR="00441997" w:rsidRPr="00667373">
              <w:rPr>
                <w:rFonts w:ascii="Century Gothic" w:hAnsi="Century Gothic" w:cs="Calibri"/>
                <w:sz w:val="24"/>
                <w:szCs w:val="24"/>
              </w:rPr>
              <w:t xml:space="preserve">pproach </w:t>
            </w:r>
            <w:r w:rsidRPr="00667373">
              <w:rPr>
                <w:rFonts w:ascii="Century Gothic" w:hAnsi="Century Gothic" w:cs="Calibri"/>
                <w:sz w:val="24"/>
                <w:szCs w:val="24"/>
              </w:rPr>
              <w:t>Model: A Workforce Development Strategy that Changes the Conversation</w:t>
            </w:r>
          </w:p>
          <w:p w14:paraId="68E0DEE4" w14:textId="77777777" w:rsidR="0034503A" w:rsidRPr="00667373" w:rsidRDefault="0034503A" w:rsidP="0034503A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lastRenderedPageBreak/>
              <w:t>Operationalizing the System of Care Approach in Juvenile Justice: Partnerships with Youth and Families</w:t>
            </w:r>
          </w:p>
          <w:p w14:paraId="15D3B742" w14:textId="77777777" w:rsidR="0034503A" w:rsidRPr="00667373" w:rsidRDefault="0034503A" w:rsidP="0034503A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Strategies for Certifying Parent and Youth Peer Support Providers</w:t>
            </w:r>
          </w:p>
          <w:p w14:paraId="48D049C4" w14:textId="1B90052B" w:rsidR="0034503A" w:rsidRPr="009E2483" w:rsidRDefault="0034503A" w:rsidP="009E2483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Supporting Grandparent – and Kinship-Led Families</w:t>
            </w:r>
          </w:p>
          <w:p w14:paraId="79AACB14" w14:textId="77777777" w:rsidR="00213BF4" w:rsidRPr="00667373" w:rsidRDefault="00213BF4" w:rsidP="00213BF4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Using Data for Equity: Creating Capacity for Data-Driven Decision Making</w:t>
            </w:r>
          </w:p>
          <w:p w14:paraId="283DA72B" w14:textId="77777777" w:rsidR="00213BF4" w:rsidRPr="00667373" w:rsidRDefault="00213BF4" w:rsidP="0034503A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14:paraId="6042DB7C" w14:textId="6520449E" w:rsidR="00F25EE8" w:rsidRPr="00667373" w:rsidRDefault="00523C02" w:rsidP="00F25EE8">
            <w:pPr>
              <w:numPr>
                <w:ilvl w:val="0"/>
                <w:numId w:val="29"/>
              </w:numPr>
              <w:spacing w:line="276" w:lineRule="auto"/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June</w:t>
            </w:r>
            <w:r w:rsidRPr="00667373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 xml:space="preserve"> </w:t>
            </w:r>
            <w:r w:rsidR="00F25EE8" w:rsidRPr="00667373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Workshop Opportunities</w:t>
            </w:r>
            <w:r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 xml:space="preserve"> from Training Institute</w:t>
            </w:r>
            <w:r w:rsidR="00F25EE8" w:rsidRPr="00667373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:</w:t>
            </w:r>
          </w:p>
          <w:p w14:paraId="7FEB0D18" w14:textId="77777777" w:rsidR="00F25EE8" w:rsidRPr="00667373" w:rsidRDefault="0099550D" w:rsidP="00F25EE8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b/>
                <w:sz w:val="24"/>
                <w:szCs w:val="24"/>
                <w:u w:val="single"/>
              </w:rPr>
            </w:pPr>
            <w:r w:rsidRPr="00667373">
              <w:rPr>
                <w:rFonts w:ascii="Century Gothic" w:hAnsi="Century Gothic" w:cs="Calibri"/>
                <w:b/>
                <w:sz w:val="24"/>
                <w:szCs w:val="24"/>
                <w:u w:val="single"/>
              </w:rPr>
              <w:t>Operationalizing Family Engagement &amp; Leadership:  Foundational for Effective Systems of Care</w:t>
            </w:r>
            <w:r w:rsidRPr="00667373">
              <w:rPr>
                <w:rFonts w:ascii="Century Gothic" w:hAnsi="Century Gothic" w:cs="Calibri"/>
                <w:sz w:val="24"/>
                <w:szCs w:val="24"/>
              </w:rPr>
              <w:t xml:space="preserve">   Family Partnerships in Systems &amp; Services</w:t>
            </w:r>
          </w:p>
          <w:p w14:paraId="776244E1" w14:textId="77777777" w:rsidR="00F25EE8" w:rsidRPr="00667373" w:rsidRDefault="0099550D" w:rsidP="00213BF4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b/>
                <w:sz w:val="24"/>
                <w:szCs w:val="24"/>
                <w:u w:val="single"/>
              </w:rPr>
              <w:t>Integrating Effective Residential Interventions within Systems of Care</w:t>
            </w:r>
            <w:r w:rsidRPr="00667373">
              <w:rPr>
                <w:rFonts w:ascii="Century Gothic" w:hAnsi="Century Gothic" w:cs="Calibri"/>
                <w:sz w:val="24"/>
                <w:szCs w:val="24"/>
              </w:rPr>
              <w:t xml:space="preserve">  Residential Best Practices</w:t>
            </w:r>
          </w:p>
          <w:p w14:paraId="0FF972FD" w14:textId="77777777" w:rsidR="0099550D" w:rsidRPr="00667373" w:rsidRDefault="0099550D" w:rsidP="00213BF4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b/>
                <w:sz w:val="24"/>
                <w:szCs w:val="24"/>
                <w:u w:val="single"/>
              </w:rPr>
              <w:t>Systems of Care: To Infinity &amp; Beyond</w:t>
            </w:r>
            <w:r w:rsidRPr="00667373">
              <w:rPr>
                <w:rFonts w:ascii="Century Gothic" w:hAnsi="Century Gothic" w:cs="Calibri"/>
                <w:sz w:val="24"/>
                <w:szCs w:val="24"/>
              </w:rPr>
              <w:t xml:space="preserve">  Evolution of the Systems of Care Approach</w:t>
            </w:r>
          </w:p>
          <w:p w14:paraId="6FBD0223" w14:textId="77777777" w:rsidR="00FD0A2A" w:rsidRPr="00667373" w:rsidRDefault="00FD0A2A" w:rsidP="00213BF4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b/>
                <w:sz w:val="24"/>
                <w:szCs w:val="24"/>
                <w:u w:val="single"/>
              </w:rPr>
              <w:t>Creating Models of Care for Indian Youth:  Lessons from 20 Years of Circles of Care</w:t>
            </w:r>
          </w:p>
          <w:p w14:paraId="4107FBB1" w14:textId="77777777" w:rsidR="00FD0A2A" w:rsidRPr="00667373" w:rsidRDefault="00FD0A2A" w:rsidP="00FD0A2A">
            <w:pPr>
              <w:pStyle w:val="ListParagraph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Systems of Care in Tribal Communities</w:t>
            </w:r>
          </w:p>
          <w:p w14:paraId="6A4F7C41" w14:textId="77777777" w:rsidR="00213BF4" w:rsidRPr="00667373" w:rsidRDefault="00FD0A2A" w:rsidP="00213BF4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b/>
                <w:sz w:val="24"/>
                <w:szCs w:val="24"/>
                <w:u w:val="single"/>
              </w:rPr>
              <w:t>Implementing High Quality Early Childhood Mental Health Consultation</w:t>
            </w:r>
            <w:r w:rsidRPr="00667373">
              <w:rPr>
                <w:rFonts w:ascii="Century Gothic" w:hAnsi="Century Gothic" w:cs="Calibri"/>
                <w:sz w:val="24"/>
                <w:szCs w:val="24"/>
              </w:rPr>
              <w:t xml:space="preserve"> Trends, Research &amp; Workforce Development</w:t>
            </w:r>
          </w:p>
          <w:p w14:paraId="065ECA58" w14:textId="77777777" w:rsidR="00213BF4" w:rsidRPr="00667373" w:rsidRDefault="00FD0A2A" w:rsidP="00FD0A2A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b/>
                <w:sz w:val="24"/>
                <w:szCs w:val="24"/>
                <w:u w:val="single"/>
              </w:rPr>
              <w:t>Transforming Residential Interventions:  Data-Informed Practices</w:t>
            </w:r>
            <w:r w:rsidRPr="00667373">
              <w:rPr>
                <w:rFonts w:ascii="Century Gothic" w:hAnsi="Century Gothic" w:cs="Calibri"/>
                <w:sz w:val="24"/>
                <w:szCs w:val="24"/>
              </w:rPr>
              <w:t xml:space="preserve"> Best Practices &amp; Tools </w:t>
            </w:r>
          </w:p>
          <w:p w14:paraId="007B38A2" w14:textId="77777777" w:rsidR="00F25EE8" w:rsidRPr="00667373" w:rsidRDefault="00F25EE8" w:rsidP="001343FB">
            <w:pPr>
              <w:pStyle w:val="ListParagrap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F25EE8" w:rsidRPr="00902EFE" w14:paraId="153495F5" w14:textId="77777777" w:rsidTr="007F02A4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3C428D3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75EDD76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D62DFE8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EE8" w:rsidRPr="00902EFE" w14:paraId="5CE1F819" w14:textId="77777777" w:rsidTr="007F02A4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D69A735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404F80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36EAFF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EE8" w:rsidRPr="00902EFE" w14:paraId="496C586A" w14:textId="77777777" w:rsidTr="007F02A4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3F7D183" w14:textId="77777777" w:rsidR="00F25EE8" w:rsidRPr="00CC3526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52D8727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EA6A09C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88A8E2" w14:textId="77777777" w:rsidR="00902EFE" w:rsidRDefault="00902EFE">
      <w:pPr>
        <w:rPr>
          <w:rFonts w:ascii="Calibri" w:hAnsi="Calibri" w:cs="Calibri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574"/>
      </w:tblGrid>
      <w:tr w:rsidR="00902EFE" w:rsidRPr="00902EFE" w14:paraId="4DA1927B" w14:textId="77777777" w:rsidTr="00CF294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1C3BFCB" w14:textId="73FCFB4C" w:rsidR="00902EFE" w:rsidRPr="00303B08" w:rsidRDefault="00902EFE" w:rsidP="00CF294F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303B08">
              <w:rPr>
                <w:rFonts w:ascii="Century Gothic" w:hAnsi="Century Gothic" w:cs="Calibri"/>
                <w:color w:val="auto"/>
                <w:sz w:val="24"/>
                <w:szCs w:val="24"/>
              </w:rPr>
              <w:t>Data &amp; Evaluation</w:t>
            </w:r>
            <w:r w:rsidR="0022578C" w:rsidRPr="00303B08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– </w:t>
            </w:r>
            <w:r w:rsidR="00303B08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Katie Kirkland </w:t>
            </w:r>
          </w:p>
        </w:tc>
      </w:tr>
      <w:tr w:rsidR="00902EFE" w:rsidRPr="006A6186" w14:paraId="19DEEC62" w14:textId="77777777" w:rsidTr="00CF294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A7D5A51" w14:textId="70C41F93" w:rsidR="00900459" w:rsidRPr="006A6186" w:rsidRDefault="00303B08" w:rsidP="00900459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 w:cs="Calibri"/>
              </w:rPr>
            </w:pPr>
            <w:r w:rsidRPr="006A6186">
              <w:rPr>
                <w:rFonts w:ascii="Century Gothic" w:hAnsi="Century Gothic" w:cs="Calibri"/>
              </w:rPr>
              <w:t>April</w:t>
            </w:r>
            <w:r w:rsidR="00F25EE8" w:rsidRPr="006A6186">
              <w:rPr>
                <w:rFonts w:ascii="Century Gothic" w:hAnsi="Century Gothic" w:cs="Calibri"/>
              </w:rPr>
              <w:t>’s</w:t>
            </w:r>
            <w:r w:rsidR="00B70951" w:rsidRPr="006A6186">
              <w:rPr>
                <w:rFonts w:ascii="Century Gothic" w:hAnsi="Century Gothic" w:cs="Calibri"/>
              </w:rPr>
              <w:t xml:space="preserve"> </w:t>
            </w:r>
            <w:r w:rsidR="006555B9">
              <w:rPr>
                <w:rFonts w:ascii="Century Gothic" w:hAnsi="Century Gothic" w:cs="Calibri"/>
              </w:rPr>
              <w:t>CQI Metrics</w:t>
            </w:r>
            <w:r w:rsidR="00B70951" w:rsidRPr="006A6186">
              <w:rPr>
                <w:rFonts w:ascii="Century Gothic" w:hAnsi="Century Gothic" w:cs="Calibri"/>
              </w:rPr>
              <w:t>:</w:t>
            </w:r>
          </w:p>
          <w:p w14:paraId="45FEB9E8" w14:textId="22D0319C" w:rsidR="007B0558" w:rsidRPr="006A6186" w:rsidRDefault="00CC3526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</w:rPr>
            </w:pPr>
            <w:r w:rsidRPr="006A6186">
              <w:rPr>
                <w:rFonts w:ascii="Century Gothic" w:hAnsi="Century Gothic" w:cs="Calibri"/>
              </w:rPr>
              <w:t>S</w:t>
            </w:r>
            <w:r w:rsidR="00602A96" w:rsidRPr="006A6186">
              <w:rPr>
                <w:rFonts w:ascii="Century Gothic" w:hAnsi="Century Gothic" w:cs="Calibri"/>
              </w:rPr>
              <w:t>creeners completed</w:t>
            </w:r>
            <w:r w:rsidR="009D224A" w:rsidRPr="006A6186">
              <w:rPr>
                <w:rFonts w:ascii="Century Gothic" w:hAnsi="Century Gothic" w:cs="Calibri"/>
              </w:rPr>
              <w:t xml:space="preserve"> </w:t>
            </w:r>
            <w:r w:rsidR="0021367E" w:rsidRPr="006A6186">
              <w:rPr>
                <w:rFonts w:ascii="Century Gothic" w:hAnsi="Century Gothic" w:cs="Calibri"/>
              </w:rPr>
              <w:t>-</w:t>
            </w:r>
            <w:r w:rsidR="00877D75" w:rsidRPr="006A6186">
              <w:rPr>
                <w:rFonts w:ascii="Century Gothic" w:hAnsi="Century Gothic" w:cs="Calibri"/>
              </w:rPr>
              <w:t xml:space="preserve"> 12</w:t>
            </w:r>
          </w:p>
          <w:p w14:paraId="582EC302" w14:textId="6EAEB399" w:rsidR="00451BE4" w:rsidRPr="006A6186" w:rsidRDefault="00CC3526" w:rsidP="0021367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</w:rPr>
            </w:pPr>
            <w:r w:rsidRPr="006A6186">
              <w:rPr>
                <w:rFonts w:ascii="Century Gothic" w:hAnsi="Century Gothic" w:cs="Calibri"/>
              </w:rPr>
              <w:t>R</w:t>
            </w:r>
            <w:r w:rsidR="00451BE4" w:rsidRPr="006A6186">
              <w:rPr>
                <w:rFonts w:ascii="Century Gothic" w:hAnsi="Century Gothic" w:cs="Calibri"/>
              </w:rPr>
              <w:t>eferrals mad</w:t>
            </w:r>
            <w:r w:rsidR="0021367E" w:rsidRPr="006A6186">
              <w:rPr>
                <w:rFonts w:ascii="Century Gothic" w:hAnsi="Century Gothic" w:cs="Calibri"/>
              </w:rPr>
              <w:t>e for CANS -</w:t>
            </w:r>
            <w:r w:rsidR="00877D75" w:rsidRPr="006A6186">
              <w:rPr>
                <w:rFonts w:ascii="Century Gothic" w:hAnsi="Century Gothic" w:cs="Calibri"/>
              </w:rPr>
              <w:t xml:space="preserve"> 4</w:t>
            </w:r>
          </w:p>
          <w:p w14:paraId="1D3BA4C0" w14:textId="77777777" w:rsidR="00B06318" w:rsidRDefault="0021367E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</w:rPr>
            </w:pPr>
            <w:r w:rsidRPr="006A6186">
              <w:rPr>
                <w:rFonts w:ascii="Century Gothic" w:hAnsi="Century Gothic" w:cs="Calibri"/>
              </w:rPr>
              <w:t>Number</w:t>
            </w:r>
            <w:r w:rsidR="00CC3526" w:rsidRPr="006A6186">
              <w:rPr>
                <w:rFonts w:ascii="Century Gothic" w:hAnsi="Century Gothic" w:cs="Calibri"/>
              </w:rPr>
              <w:t xml:space="preserve"> refused </w:t>
            </w:r>
            <w:r w:rsidRPr="006A6186">
              <w:rPr>
                <w:rFonts w:ascii="Century Gothic" w:hAnsi="Century Gothic" w:cs="Calibri"/>
              </w:rPr>
              <w:t xml:space="preserve">Screeners </w:t>
            </w:r>
            <w:r w:rsidR="00877D75" w:rsidRPr="006A6186">
              <w:rPr>
                <w:rFonts w:ascii="Century Gothic" w:hAnsi="Century Gothic" w:cs="Calibri"/>
              </w:rPr>
              <w:t>– 28</w:t>
            </w:r>
          </w:p>
          <w:p w14:paraId="1CEFC2A7" w14:textId="0E94E04E" w:rsidR="008F69EF" w:rsidRDefault="008F69EF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Number of</w:t>
            </w:r>
            <w:r w:rsidR="00CF28E9">
              <w:rPr>
                <w:rFonts w:ascii="Century Gothic" w:hAnsi="Century Gothic" w:cs="Calibri"/>
              </w:rPr>
              <w:t xml:space="preserve"> initial</w:t>
            </w:r>
            <w:r>
              <w:rPr>
                <w:rFonts w:ascii="Century Gothic" w:hAnsi="Century Gothic" w:cs="Calibri"/>
              </w:rPr>
              <w:t xml:space="preserve"> CANS completed – 1</w:t>
            </w:r>
          </w:p>
          <w:p w14:paraId="41B96DE4" w14:textId="3BBF8D8E" w:rsidR="008F69EF" w:rsidRDefault="008F69EF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Number of children</w:t>
            </w:r>
            <w:r w:rsidR="00CF28E9">
              <w:rPr>
                <w:rFonts w:ascii="Century Gothic" w:hAnsi="Century Gothic" w:cs="Calibri"/>
              </w:rPr>
              <w:t>/youth</w:t>
            </w:r>
            <w:r>
              <w:rPr>
                <w:rFonts w:ascii="Century Gothic" w:hAnsi="Century Gothic" w:cs="Calibri"/>
              </w:rPr>
              <w:t xml:space="preserve"> referred to services/treatment based on CANS – 1</w:t>
            </w:r>
          </w:p>
          <w:p w14:paraId="1AD1A7D9" w14:textId="76BBDB8A" w:rsidR="008F69EF" w:rsidRDefault="008F69EF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Number of children</w:t>
            </w:r>
            <w:r w:rsidR="00CF28E9">
              <w:rPr>
                <w:rFonts w:ascii="Century Gothic" w:hAnsi="Century Gothic" w:cs="Calibri"/>
              </w:rPr>
              <w:t>/youth</w:t>
            </w:r>
            <w:r>
              <w:rPr>
                <w:rFonts w:ascii="Century Gothic" w:hAnsi="Century Gothic" w:cs="Calibri"/>
              </w:rPr>
              <w:t xml:space="preserve"> receiving services or treatment after referral – 1</w:t>
            </w:r>
          </w:p>
          <w:p w14:paraId="4D56A78A" w14:textId="659B2607" w:rsidR="00303B08" w:rsidRPr="006A6186" w:rsidRDefault="008F69EF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Number of baseline NOM</w:t>
            </w:r>
            <w:r w:rsidR="00333BFD">
              <w:rPr>
                <w:rFonts w:ascii="Century Gothic" w:hAnsi="Century Gothic" w:cs="Calibri"/>
              </w:rPr>
              <w:t>s</w:t>
            </w:r>
            <w:r>
              <w:rPr>
                <w:rFonts w:ascii="Century Gothic" w:hAnsi="Century Gothic" w:cs="Calibri"/>
              </w:rPr>
              <w:t xml:space="preserve"> completed</w:t>
            </w:r>
            <w:r w:rsidR="00877D75" w:rsidRPr="006A6186">
              <w:rPr>
                <w:rFonts w:ascii="Century Gothic" w:hAnsi="Century Gothic" w:cs="Calibri"/>
              </w:rPr>
              <w:t xml:space="preserve"> </w:t>
            </w:r>
            <w:r w:rsidR="00333BFD">
              <w:rPr>
                <w:rFonts w:ascii="Century Gothic" w:hAnsi="Century Gothic" w:cs="Calibri"/>
              </w:rPr>
              <w:t>- 3</w:t>
            </w:r>
          </w:p>
          <w:p w14:paraId="14FC19BE" w14:textId="586AC932" w:rsidR="00602A96" w:rsidRPr="006A6186" w:rsidRDefault="00303B08" w:rsidP="00303B08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entury Gothic" w:hAnsi="Century Gothic" w:cs="Calibri"/>
              </w:rPr>
            </w:pPr>
            <w:r w:rsidRPr="006A6186">
              <w:rPr>
                <w:rFonts w:ascii="Century Gothic" w:hAnsi="Century Gothic" w:cs="Calibri"/>
              </w:rPr>
              <w:t xml:space="preserve">DCBS staff clarified that </w:t>
            </w:r>
            <w:r w:rsidR="00066200">
              <w:rPr>
                <w:rFonts w:ascii="Century Gothic" w:hAnsi="Century Gothic" w:cs="Calibri"/>
              </w:rPr>
              <w:t xml:space="preserve">the number of </w:t>
            </w:r>
            <w:r w:rsidR="00CB5194">
              <w:rPr>
                <w:rFonts w:ascii="Century Gothic" w:hAnsi="Century Gothic" w:cs="Calibri"/>
              </w:rPr>
              <w:t xml:space="preserve">refusals for screeners was so high because </w:t>
            </w:r>
            <w:r w:rsidRPr="006A6186">
              <w:rPr>
                <w:rFonts w:ascii="Century Gothic" w:hAnsi="Century Gothic" w:cs="Calibri"/>
              </w:rPr>
              <w:t>m</w:t>
            </w:r>
            <w:r w:rsidR="00877D75" w:rsidRPr="006A6186">
              <w:rPr>
                <w:rFonts w:ascii="Century Gothic" w:hAnsi="Century Gothic" w:cs="Calibri"/>
              </w:rPr>
              <w:t>any</w:t>
            </w:r>
            <w:r w:rsidRPr="006A6186">
              <w:rPr>
                <w:rFonts w:ascii="Century Gothic" w:hAnsi="Century Gothic" w:cs="Calibri"/>
              </w:rPr>
              <w:t xml:space="preserve"> families reported that they already had</w:t>
            </w:r>
            <w:r w:rsidR="00877D75" w:rsidRPr="006A6186">
              <w:rPr>
                <w:rFonts w:ascii="Century Gothic" w:hAnsi="Century Gothic" w:cs="Calibri"/>
              </w:rPr>
              <w:t xml:space="preserve"> services in place and want to remain with </w:t>
            </w:r>
            <w:r w:rsidRPr="006A6186">
              <w:rPr>
                <w:rFonts w:ascii="Century Gothic" w:hAnsi="Century Gothic" w:cs="Calibri"/>
              </w:rPr>
              <w:t>current providers</w:t>
            </w:r>
            <w:r w:rsidR="00CB5194">
              <w:rPr>
                <w:rFonts w:ascii="Century Gothic" w:hAnsi="Century Gothic" w:cs="Calibri"/>
              </w:rPr>
              <w:t>.</w:t>
            </w:r>
          </w:p>
          <w:p w14:paraId="38270B7E" w14:textId="4437C52A" w:rsidR="00877D75" w:rsidRPr="006A6186" w:rsidRDefault="00303B08" w:rsidP="00303B08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entury Gothic" w:hAnsi="Century Gothic" w:cs="Calibri"/>
              </w:rPr>
            </w:pPr>
            <w:r w:rsidRPr="006A6186">
              <w:rPr>
                <w:rFonts w:ascii="Century Gothic" w:hAnsi="Century Gothic" w:cs="Calibri"/>
              </w:rPr>
              <w:t>Members asked if the d</w:t>
            </w:r>
            <w:r w:rsidR="00877D75" w:rsidRPr="006A6186">
              <w:rPr>
                <w:rFonts w:ascii="Century Gothic" w:hAnsi="Century Gothic" w:cs="Calibri"/>
              </w:rPr>
              <w:t>ata is</w:t>
            </w:r>
            <w:r w:rsidRPr="006A6186">
              <w:rPr>
                <w:rFonts w:ascii="Century Gothic" w:hAnsi="Century Gothic" w:cs="Calibri"/>
              </w:rPr>
              <w:t xml:space="preserve"> </w:t>
            </w:r>
            <w:r w:rsidR="00877D75" w:rsidRPr="006A6186">
              <w:rPr>
                <w:rFonts w:ascii="Century Gothic" w:hAnsi="Century Gothic" w:cs="Calibri"/>
              </w:rPr>
              <w:t>broken down by county</w:t>
            </w:r>
            <w:r w:rsidRPr="006A6186">
              <w:rPr>
                <w:rFonts w:ascii="Century Gothic" w:hAnsi="Century Gothic" w:cs="Calibri"/>
              </w:rPr>
              <w:t xml:space="preserve"> and it is currently not.  Pulaski and Laurel data </w:t>
            </w:r>
            <w:r w:rsidR="00CB5194">
              <w:rPr>
                <w:rFonts w:ascii="Century Gothic" w:hAnsi="Century Gothic" w:cs="Calibri"/>
              </w:rPr>
              <w:t>are</w:t>
            </w:r>
            <w:r w:rsidRPr="006A6186">
              <w:rPr>
                <w:rFonts w:ascii="Century Gothic" w:hAnsi="Century Gothic" w:cs="Calibri"/>
              </w:rPr>
              <w:t xml:space="preserve"> combined for the region.  </w:t>
            </w:r>
          </w:p>
          <w:p w14:paraId="794F0647" w14:textId="1CDB106B" w:rsidR="00303B08" w:rsidRPr="006A6186" w:rsidRDefault="00C843B9" w:rsidP="00303B08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lastRenderedPageBreak/>
              <w:t>A q</w:t>
            </w:r>
            <w:r w:rsidR="00303B08" w:rsidRPr="006A6186">
              <w:rPr>
                <w:rFonts w:ascii="Century Gothic" w:hAnsi="Century Gothic" w:cs="Calibri"/>
              </w:rPr>
              <w:t xml:space="preserve">uestion </w:t>
            </w:r>
            <w:r>
              <w:rPr>
                <w:rFonts w:ascii="Century Gothic" w:hAnsi="Century Gothic" w:cs="Calibri"/>
              </w:rPr>
              <w:t xml:space="preserve">was </w:t>
            </w:r>
            <w:r w:rsidR="00303B08" w:rsidRPr="006A6186">
              <w:rPr>
                <w:rFonts w:ascii="Century Gothic" w:hAnsi="Century Gothic" w:cs="Calibri"/>
              </w:rPr>
              <w:t xml:space="preserve">asked about </w:t>
            </w:r>
            <w:r>
              <w:rPr>
                <w:rFonts w:ascii="Century Gothic" w:hAnsi="Century Gothic" w:cs="Calibri"/>
              </w:rPr>
              <w:t xml:space="preserve">the </w:t>
            </w:r>
            <w:r w:rsidR="00303B08" w:rsidRPr="006A6186">
              <w:rPr>
                <w:rFonts w:ascii="Century Gothic" w:hAnsi="Century Gothic" w:cs="Calibri"/>
              </w:rPr>
              <w:t xml:space="preserve">families, </w:t>
            </w:r>
            <w:r>
              <w:rPr>
                <w:rFonts w:ascii="Century Gothic" w:hAnsi="Century Gothic" w:cs="Calibri"/>
              </w:rPr>
              <w:t>for the</w:t>
            </w:r>
            <w:r w:rsidR="00303B08" w:rsidRPr="006A6186">
              <w:rPr>
                <w:rFonts w:ascii="Century Gothic" w:hAnsi="Century Gothic" w:cs="Calibri"/>
              </w:rPr>
              <w:t xml:space="preserve"> youth who have services in place, if there is any follow</w:t>
            </w:r>
            <w:r w:rsidR="009B5ECA">
              <w:rPr>
                <w:rFonts w:ascii="Century Gothic" w:hAnsi="Century Gothic" w:cs="Calibri"/>
              </w:rPr>
              <w:t>-</w:t>
            </w:r>
            <w:r w:rsidR="00303B08" w:rsidRPr="006A6186">
              <w:rPr>
                <w:rFonts w:ascii="Century Gothic" w:hAnsi="Century Gothic" w:cs="Calibri"/>
              </w:rPr>
              <w:t xml:space="preserve">up with services reported.  DCBS clarified that they do collateral contacts to ensure the family is actively receiving services. </w:t>
            </w:r>
          </w:p>
          <w:p w14:paraId="19867636" w14:textId="1B118E13" w:rsidR="00303B08" w:rsidRPr="006A6186" w:rsidRDefault="006A6186" w:rsidP="00303B08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entury Gothic" w:hAnsi="Century Gothic" w:cs="Calibri"/>
              </w:rPr>
            </w:pPr>
            <w:r w:rsidRPr="006A6186">
              <w:rPr>
                <w:rFonts w:ascii="Century Gothic" w:hAnsi="Century Gothic" w:cs="Calibri"/>
              </w:rPr>
              <w:t xml:space="preserve">KPFC </w:t>
            </w:r>
            <w:r w:rsidR="007A25CA">
              <w:rPr>
                <w:rFonts w:ascii="Century Gothic" w:hAnsi="Century Gothic" w:cs="Calibri"/>
              </w:rPr>
              <w:t xml:space="preserve">pointed out that is a great </w:t>
            </w:r>
            <w:r w:rsidR="00036696">
              <w:rPr>
                <w:rFonts w:ascii="Century Gothic" w:hAnsi="Century Gothic" w:cs="Calibri"/>
              </w:rPr>
              <w:t xml:space="preserve">time to do a plug for peer support. Barb </w:t>
            </w:r>
            <w:r w:rsidRPr="006A6186">
              <w:rPr>
                <w:rFonts w:ascii="Century Gothic" w:hAnsi="Century Gothic" w:cs="Calibri"/>
              </w:rPr>
              <w:t>asked if they have provided enough information and resources</w:t>
            </w:r>
            <w:r w:rsidR="007A25CA">
              <w:rPr>
                <w:rFonts w:ascii="Century Gothic" w:hAnsi="Century Gothic" w:cs="Calibri"/>
              </w:rPr>
              <w:t>.</w:t>
            </w:r>
            <w:r w:rsidRPr="006A6186">
              <w:rPr>
                <w:rFonts w:ascii="Century Gothic" w:hAnsi="Century Gothic" w:cs="Calibri"/>
              </w:rPr>
              <w:t xml:space="preserve"> DCBS </w:t>
            </w:r>
            <w:r w:rsidR="00AD7096">
              <w:rPr>
                <w:rFonts w:ascii="Century Gothic" w:hAnsi="Century Gothic" w:cs="Calibri"/>
              </w:rPr>
              <w:t xml:space="preserve">reported that </w:t>
            </w:r>
            <w:r w:rsidRPr="006A6186">
              <w:rPr>
                <w:rFonts w:ascii="Century Gothic" w:hAnsi="Century Gothic" w:cs="Calibri"/>
              </w:rPr>
              <w:t>they share the referrals and brochures with staff and clients in family preservation</w:t>
            </w:r>
            <w:r w:rsidR="00AD7096">
              <w:rPr>
                <w:rFonts w:ascii="Century Gothic" w:hAnsi="Century Gothic" w:cs="Calibri"/>
              </w:rPr>
              <w:t xml:space="preserve"> and that they have adequate materials to share. </w:t>
            </w:r>
          </w:p>
          <w:p w14:paraId="73EFFBD1" w14:textId="68AD3362" w:rsidR="00137374" w:rsidRPr="006A6186" w:rsidRDefault="00667373" w:rsidP="00137374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Katie (HDI)</w:t>
            </w:r>
            <w:r w:rsidR="006A6186">
              <w:rPr>
                <w:rFonts w:ascii="Century Gothic" w:hAnsi="Century Gothic" w:cs="Calibri"/>
                <w:sz w:val="24"/>
                <w:szCs w:val="24"/>
              </w:rPr>
              <w:t xml:space="preserve"> shared Behavioral Provider data. </w:t>
            </w:r>
            <w:r w:rsidR="002F1631">
              <w:rPr>
                <w:rFonts w:ascii="Century Gothic" w:hAnsi="Century Gothic" w:cs="Calibri"/>
                <w:sz w:val="24"/>
                <w:szCs w:val="24"/>
              </w:rPr>
              <w:t>Barb noted KPFC is working with Adanta.</w:t>
            </w:r>
            <w:r w:rsidR="006A6186">
              <w:rPr>
                <w:rFonts w:ascii="Century Gothic" w:hAnsi="Century Gothic" w:cs="Calibri"/>
                <w:sz w:val="24"/>
                <w:szCs w:val="24"/>
              </w:rPr>
              <w:t xml:space="preserve"> The Cumberlands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 (BHP), </w:t>
            </w:r>
            <w:r w:rsidR="006A6186">
              <w:rPr>
                <w:rFonts w:ascii="Century Gothic" w:hAnsi="Century Gothic" w:cs="Calibri"/>
                <w:sz w:val="24"/>
                <w:szCs w:val="24"/>
              </w:rPr>
              <w:t xml:space="preserve">wanted to make sure they have not missed any referrals </w:t>
            </w:r>
            <w:r w:rsidR="002601A6">
              <w:rPr>
                <w:rFonts w:ascii="Century Gothic" w:hAnsi="Century Gothic" w:cs="Calibri"/>
                <w:sz w:val="24"/>
                <w:szCs w:val="24"/>
              </w:rPr>
              <w:t xml:space="preserve">since DCBS reported </w:t>
            </w:r>
            <w:r w:rsidR="00245332">
              <w:rPr>
                <w:rFonts w:ascii="Century Gothic" w:hAnsi="Century Gothic" w:cs="Calibri"/>
                <w:sz w:val="24"/>
                <w:szCs w:val="24"/>
              </w:rPr>
              <w:t>doing 4 referrals in April, but only 1 initial CANS assessment was reported as completed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.  Dee Dee reminded the team that clinicians have 30 days to refer </w:t>
            </w:r>
            <w:r w:rsidR="00AD7096">
              <w:rPr>
                <w:rFonts w:ascii="Century Gothic" w:hAnsi="Century Gothic" w:cs="Calibri"/>
                <w:sz w:val="24"/>
                <w:szCs w:val="24"/>
              </w:rPr>
              <w:t xml:space="preserve">to services </w:t>
            </w:r>
            <w:r>
              <w:rPr>
                <w:rFonts w:ascii="Century Gothic" w:hAnsi="Century Gothic" w:cs="Calibri"/>
                <w:sz w:val="24"/>
                <w:szCs w:val="24"/>
              </w:rPr>
              <w:t>and that discrepanc</w:t>
            </w:r>
            <w:r w:rsidR="00952424">
              <w:rPr>
                <w:rFonts w:ascii="Century Gothic" w:hAnsi="Century Gothic" w:cs="Calibri"/>
                <w:sz w:val="24"/>
                <w:szCs w:val="24"/>
              </w:rPr>
              <w:t>ies</w:t>
            </w:r>
            <w:r w:rsidR="00AD7096">
              <w:rPr>
                <w:rFonts w:ascii="Century Gothic" w:hAnsi="Century Gothic" w:cs="Calibri"/>
                <w:sz w:val="24"/>
                <w:szCs w:val="24"/>
              </w:rPr>
              <w:t xml:space="preserve"> in numbers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  <w:r w:rsidR="00AD7096">
              <w:rPr>
                <w:rFonts w:ascii="Century Gothic" w:hAnsi="Century Gothic" w:cs="Calibri"/>
                <w:sz w:val="24"/>
                <w:szCs w:val="24"/>
              </w:rPr>
              <w:t xml:space="preserve">screened in/referred 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can be </w:t>
            </w:r>
            <w:r w:rsidR="00AD7096">
              <w:rPr>
                <w:rFonts w:ascii="Century Gothic" w:hAnsi="Century Gothic" w:cs="Calibri"/>
                <w:sz w:val="24"/>
                <w:szCs w:val="24"/>
              </w:rPr>
              <w:t xml:space="preserve">caused by this </w:t>
            </w:r>
            <w:r w:rsidR="009E2483">
              <w:rPr>
                <w:rFonts w:ascii="Century Gothic" w:hAnsi="Century Gothic" w:cs="Calibri"/>
                <w:sz w:val="24"/>
                <w:szCs w:val="24"/>
              </w:rPr>
              <w:t xml:space="preserve">timeframe.  (Debra Collins was able to clarify numbers for CRBH by email during the meeting).  </w:t>
            </w:r>
          </w:p>
          <w:p w14:paraId="16677422" w14:textId="57993438" w:rsidR="009D224A" w:rsidRPr="006A6186" w:rsidRDefault="00EA13BD" w:rsidP="00EA13BD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</w:rPr>
            </w:pPr>
            <w:r w:rsidRPr="006A6186">
              <w:rPr>
                <w:rFonts w:ascii="Century Gothic" w:hAnsi="Century Gothic" w:cs="Calibri"/>
                <w:b/>
              </w:rPr>
              <w:t>REMEMBER:</w:t>
            </w:r>
            <w:r w:rsidRPr="006A6186">
              <w:rPr>
                <w:rFonts w:ascii="Century Gothic" w:hAnsi="Century Gothic" w:cs="Calibri"/>
              </w:rPr>
              <w:t xml:space="preserve"> staff can refer families to </w:t>
            </w:r>
            <w:r w:rsidR="00907D33">
              <w:rPr>
                <w:rFonts w:ascii="Century Gothic" w:hAnsi="Century Gothic" w:cs="Calibri"/>
              </w:rPr>
              <w:t>BHP</w:t>
            </w:r>
            <w:r w:rsidR="00907D33" w:rsidRPr="006A6186">
              <w:rPr>
                <w:rFonts w:ascii="Century Gothic" w:hAnsi="Century Gothic" w:cs="Calibri"/>
              </w:rPr>
              <w:t xml:space="preserve"> </w:t>
            </w:r>
            <w:r w:rsidRPr="006A6186">
              <w:rPr>
                <w:rFonts w:ascii="Century Gothic" w:hAnsi="Century Gothic" w:cs="Calibri"/>
              </w:rPr>
              <w:t>for CANS and services with OR without DCBS Screener in every county of the region.  Utilize BH referral form, send to CMHC gatekeeper (not DCBS Gatekeeper).</w:t>
            </w:r>
          </w:p>
        </w:tc>
      </w:tr>
      <w:tr w:rsidR="00902EFE" w:rsidRPr="006A6186" w14:paraId="056DB3F5" w14:textId="77777777" w:rsidTr="00CF294F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81F2FA4" w14:textId="77777777" w:rsidR="00902EFE" w:rsidRPr="006A6186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F73575A" w14:textId="77777777" w:rsidR="00902EFE" w:rsidRPr="006A6186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EB216B" w14:textId="77777777" w:rsidR="00902EFE" w:rsidRPr="006A6186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EA13BD" w:rsidRPr="006A6186" w14:paraId="06DEDCCB" w14:textId="77777777" w:rsidTr="0037117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6549" w:type="dxa"/>
            <w:vAlign w:val="center"/>
          </w:tcPr>
          <w:p w14:paraId="5C9D6650" w14:textId="77777777" w:rsidR="00EA13BD" w:rsidRPr="006A6186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D6B00A1" w14:textId="77777777" w:rsidR="00EA13BD" w:rsidRPr="006A6186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2D03D3BE" w14:textId="77777777" w:rsidR="00EA13BD" w:rsidRPr="006A6186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2F802AFB" w14:textId="77777777" w:rsidR="007F08B0" w:rsidRPr="006A6186" w:rsidRDefault="007F08B0" w:rsidP="0059714D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10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31"/>
        <w:gridCol w:w="115"/>
        <w:gridCol w:w="1706"/>
        <w:gridCol w:w="6"/>
        <w:gridCol w:w="3167"/>
      </w:tblGrid>
      <w:tr w:rsidR="00731D5E" w:rsidRPr="006A6186" w14:paraId="375A3343" w14:textId="77777777" w:rsidTr="00AD7096">
        <w:trPr>
          <w:jc w:val="center"/>
        </w:trPr>
        <w:tc>
          <w:tcPr>
            <w:tcW w:w="1052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FDA2C4" w14:textId="77777777" w:rsidR="00731D5E" w:rsidRPr="006A6186" w:rsidRDefault="006C2F60" w:rsidP="0097390A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color w:val="auto"/>
                <w:sz w:val="24"/>
                <w:szCs w:val="24"/>
              </w:rPr>
              <w:t>Service &amp; Referral Updates (Accomplishments &amp; Barriers)</w:t>
            </w:r>
          </w:p>
        </w:tc>
      </w:tr>
      <w:tr w:rsidR="00731D5E" w:rsidRPr="006A6186" w14:paraId="19FFCBB4" w14:textId="77777777" w:rsidTr="00AD7096">
        <w:trPr>
          <w:jc w:val="center"/>
        </w:trPr>
        <w:tc>
          <w:tcPr>
            <w:tcW w:w="1052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6D670F" w14:textId="21F53B64" w:rsidR="006C2F60" w:rsidRPr="00667373" w:rsidRDefault="006C2F60" w:rsidP="006C2F60">
            <w:pPr>
              <w:numPr>
                <w:ilvl w:val="0"/>
                <w:numId w:val="29"/>
              </w:num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DCBS Screener –</w:t>
            </w:r>
            <w:r w:rsidR="00877D75" w:rsidRP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Ongoing staff </w:t>
            </w:r>
            <w:r w:rsidR="009E248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will be</w:t>
            </w:r>
            <w:r w:rsidR="00877D75" w:rsidRP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</w:t>
            </w:r>
            <w:r w:rsidR="009E248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completing</w:t>
            </w:r>
            <w:r w:rsidR="00877D75" w:rsidRP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screeners</w:t>
            </w:r>
            <w:r w:rsidR="009E03DD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(</w:t>
            </w:r>
            <w:r w:rsidR="009E61A0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This is a</w:t>
            </w:r>
            <w:r w:rsidR="00AD7096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transition </w:t>
            </w:r>
            <w:r w:rsidR="009E61A0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from the investigative team completing</w:t>
            </w:r>
            <w:r w:rsidR="00AD7096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the screeners</w:t>
            </w:r>
            <w:r w:rsidR="009E03DD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)</w:t>
            </w:r>
            <w:r w:rsidR="009E248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, </w:t>
            </w:r>
            <w:r w:rsidR="009E61A0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Billy Fore m</w:t>
            </w:r>
            <w:r w:rsidR="009E03DD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et with </w:t>
            </w:r>
            <w:r w:rsidR="00877D75" w:rsidRP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Pulaski and Laurel </w:t>
            </w:r>
            <w:r w:rsidR="00523C02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counties.  T</w:t>
            </w:r>
            <w:r w:rsidR="009E03DD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his </w:t>
            </w:r>
            <w:r w:rsidR="00AD7096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change </w:t>
            </w:r>
            <w:r w:rsidR="009E03DD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will begin June 21</w:t>
            </w:r>
            <w:r w:rsidR="009E03DD" w:rsidRPr="009E03DD">
              <w:rPr>
                <w:rFonts w:ascii="Century Gothic" w:eastAsia="Times New Roman" w:hAnsi="Century Gothic" w:cs="Calibri"/>
                <w:spacing w:val="0"/>
                <w:sz w:val="24"/>
                <w:szCs w:val="24"/>
                <w:vertAlign w:val="superscript"/>
              </w:rPr>
              <w:t>s</w:t>
            </w:r>
            <w:r w:rsidR="009E2483">
              <w:rPr>
                <w:rFonts w:ascii="Century Gothic" w:eastAsia="Times New Roman" w:hAnsi="Century Gothic" w:cs="Calibri"/>
                <w:spacing w:val="0"/>
                <w:sz w:val="24"/>
                <w:szCs w:val="24"/>
                <w:vertAlign w:val="superscript"/>
              </w:rPr>
              <w:t>t</w:t>
            </w:r>
            <w:r w:rsidR="002F40B4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.</w:t>
            </w:r>
            <w:r w:rsidR="009E2483">
              <w:rPr>
                <w:rFonts w:ascii="Century Gothic" w:eastAsia="Times New Roman" w:hAnsi="Century Gothic" w:cs="Calibri"/>
                <w:spacing w:val="0"/>
                <w:sz w:val="24"/>
                <w:szCs w:val="24"/>
                <w:vertAlign w:val="superscript"/>
              </w:rPr>
              <w:t xml:space="preserve"> </w:t>
            </w:r>
          </w:p>
          <w:p w14:paraId="2E4CD565" w14:textId="2601AC67" w:rsidR="00877D75" w:rsidRPr="00667373" w:rsidRDefault="00AD7096" w:rsidP="006C2F60">
            <w:pPr>
              <w:numPr>
                <w:ilvl w:val="0"/>
                <w:numId w:val="29"/>
              </w:num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Beginning June1,</w:t>
            </w:r>
            <w:r w:rsidR="009E61A0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</w:t>
            </w:r>
            <w:r w:rsidR="00877D75" w:rsidRP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Rockcastle </w:t>
            </w:r>
            <w:r w:rsid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and</w:t>
            </w:r>
            <w:r w:rsidR="009E03DD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Whitley County</w:t>
            </w: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will implement screeners,</w:t>
            </w:r>
            <w:r w:rsid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then </w:t>
            </w:r>
            <w:r w:rsidR="00877D75" w:rsidRP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3-4 counties will be added each month so </w:t>
            </w:r>
            <w:r w:rsidR="009E61A0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withi</w:t>
            </w:r>
            <w:r w:rsidR="00877D75" w:rsidRP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n several months the whole region will be implemented.  </w:t>
            </w:r>
          </w:p>
          <w:p w14:paraId="72177C7E" w14:textId="0373E8F2" w:rsidR="006C2F60" w:rsidRPr="00667373" w:rsidRDefault="006C2F60" w:rsidP="006C2F60">
            <w:pPr>
              <w:numPr>
                <w:ilvl w:val="0"/>
                <w:numId w:val="29"/>
              </w:num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Successes – </w:t>
            </w:r>
            <w:r w:rsidR="006A6186" w:rsidRP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There is a plan for expanding </w:t>
            </w:r>
            <w:r w:rsid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DCBS </w:t>
            </w:r>
            <w:r w:rsidR="00667373" w:rsidRP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screenin</w:t>
            </w:r>
            <w:r w:rsid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g processes</w:t>
            </w:r>
            <w:r w:rsidR="006A6186" w:rsidRP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</w:t>
            </w:r>
          </w:p>
          <w:p w14:paraId="0A0FEA02" w14:textId="603C593B" w:rsidR="006C2F60" w:rsidRPr="00667373" w:rsidRDefault="006C2F60" w:rsidP="006C2F60">
            <w:pPr>
              <w:numPr>
                <w:ilvl w:val="0"/>
                <w:numId w:val="29"/>
              </w:num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Barriers – </w:t>
            </w:r>
            <w:r w:rsidR="006A6186" w:rsidRPr="0066737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Many families already have services in place</w:t>
            </w:r>
            <w:r w:rsidR="00AD7096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resulting in CANS refusal/denial. </w:t>
            </w:r>
            <w:r w:rsidR="009E61A0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</w:t>
            </w:r>
          </w:p>
          <w:p w14:paraId="1F910880" w14:textId="15C1E184" w:rsidR="00731D5E" w:rsidRPr="00667373" w:rsidRDefault="006C2F60" w:rsidP="00523C02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</w:rPr>
            </w:pPr>
            <w:r w:rsidRPr="00667373">
              <w:rPr>
                <w:rFonts w:ascii="Century Gothic" w:hAnsi="Century Gothic" w:cs="Calibri"/>
              </w:rPr>
              <w:t>Screener Brochure</w:t>
            </w:r>
            <w:r w:rsidR="00914305" w:rsidRPr="00667373">
              <w:rPr>
                <w:rFonts w:ascii="Century Gothic" w:hAnsi="Century Gothic" w:cs="Calibri"/>
              </w:rPr>
              <w:t xml:space="preserve"> (for parents)</w:t>
            </w:r>
            <w:r w:rsidRPr="00667373">
              <w:rPr>
                <w:rFonts w:ascii="Century Gothic" w:hAnsi="Century Gothic" w:cs="Calibri"/>
              </w:rPr>
              <w:t xml:space="preserve"> Update –</w:t>
            </w:r>
            <w:r w:rsidR="006A6186" w:rsidRPr="00667373">
              <w:rPr>
                <w:rFonts w:ascii="Century Gothic" w:hAnsi="Century Gothic" w:cs="Calibri"/>
              </w:rPr>
              <w:t>Maxine</w:t>
            </w:r>
            <w:r w:rsidR="00523C02">
              <w:rPr>
                <w:rFonts w:ascii="Century Gothic" w:hAnsi="Century Gothic" w:cs="Calibri"/>
              </w:rPr>
              <w:t xml:space="preserve"> has the brochures in hand and</w:t>
            </w:r>
            <w:r w:rsidR="006A6186" w:rsidRPr="00667373">
              <w:rPr>
                <w:rFonts w:ascii="Century Gothic" w:hAnsi="Century Gothic" w:cs="Calibri"/>
              </w:rPr>
              <w:t xml:space="preserve"> will be delivering </w:t>
            </w:r>
            <w:r w:rsidR="00523C02">
              <w:rPr>
                <w:rFonts w:ascii="Century Gothic" w:hAnsi="Century Gothic" w:cs="Calibri"/>
              </w:rPr>
              <w:t>them over the</w:t>
            </w:r>
            <w:r w:rsidR="006A6186" w:rsidRPr="00667373">
              <w:rPr>
                <w:rFonts w:ascii="Century Gothic" w:hAnsi="Century Gothic" w:cs="Calibri"/>
              </w:rPr>
              <w:t xml:space="preserve"> next week.  </w:t>
            </w:r>
            <w:r w:rsidR="00AD7096">
              <w:rPr>
                <w:rFonts w:ascii="Century Gothic" w:hAnsi="Century Gothic" w:cs="Calibri"/>
              </w:rPr>
              <w:t xml:space="preserve">There is a need for the brochures to be available in Spanish.  </w:t>
            </w:r>
          </w:p>
        </w:tc>
      </w:tr>
      <w:tr w:rsidR="00731D5E" w:rsidRPr="0022578C" w14:paraId="091F234A" w14:textId="77777777" w:rsidTr="00AD7096">
        <w:trPr>
          <w:jc w:val="center"/>
        </w:trPr>
        <w:tc>
          <w:tcPr>
            <w:tcW w:w="564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5366A86" w14:textId="77777777" w:rsidR="00731D5E" w:rsidRPr="00667373" w:rsidRDefault="00731D5E" w:rsidP="0097390A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b/>
                <w:sz w:val="24"/>
                <w:szCs w:val="24"/>
              </w:rPr>
              <w:t>Action Items</w:t>
            </w:r>
          </w:p>
        </w:tc>
        <w:tc>
          <w:tcPr>
            <w:tcW w:w="17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3A137A7" w14:textId="77777777" w:rsidR="00731D5E" w:rsidRPr="00667373" w:rsidRDefault="00731D5E" w:rsidP="0097390A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b/>
                <w:sz w:val="24"/>
                <w:szCs w:val="24"/>
              </w:rPr>
              <w:t>Person Responsible</w:t>
            </w:r>
          </w:p>
        </w:tc>
        <w:tc>
          <w:tcPr>
            <w:tcW w:w="31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AE0B226" w14:textId="77777777" w:rsidR="00731D5E" w:rsidRPr="00667373" w:rsidRDefault="00731D5E" w:rsidP="0097390A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b/>
                <w:sz w:val="24"/>
                <w:szCs w:val="24"/>
              </w:rPr>
              <w:t>Deadline</w:t>
            </w:r>
          </w:p>
        </w:tc>
      </w:tr>
      <w:tr w:rsidR="00731D5E" w:rsidRPr="00902EFE" w14:paraId="48966000" w14:textId="77777777" w:rsidTr="00AD7096">
        <w:trPr>
          <w:jc w:val="center"/>
        </w:trPr>
        <w:tc>
          <w:tcPr>
            <w:tcW w:w="564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998C4D" w14:textId="77777777" w:rsidR="00731D5E" w:rsidRPr="00667373" w:rsidRDefault="00914305" w:rsidP="0097390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Arrange for delivery of brochures to DCBS offices</w:t>
            </w:r>
          </w:p>
        </w:tc>
        <w:tc>
          <w:tcPr>
            <w:tcW w:w="17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A82536" w14:textId="77777777" w:rsidR="00731D5E" w:rsidRPr="00667373" w:rsidRDefault="00914305" w:rsidP="0097390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Maxine</w:t>
            </w:r>
          </w:p>
        </w:tc>
        <w:tc>
          <w:tcPr>
            <w:tcW w:w="31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A86E25" w14:textId="09A0B371" w:rsidR="00731D5E" w:rsidRPr="00667373" w:rsidRDefault="00523C02" w:rsidP="0097390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May 21</w:t>
            </w:r>
            <w:r w:rsidRPr="00AF215F">
              <w:rPr>
                <w:rFonts w:ascii="Century Gothic" w:hAnsi="Century Gothic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</w:tc>
      </w:tr>
      <w:tr w:rsidR="00731D5E" w:rsidRPr="00902EFE" w14:paraId="5063CCCD" w14:textId="77777777" w:rsidTr="00AD7096">
        <w:trPr>
          <w:jc w:val="center"/>
        </w:trPr>
        <w:tc>
          <w:tcPr>
            <w:tcW w:w="564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EDC2AE" w14:textId="6C0A7CF7" w:rsidR="00731D5E" w:rsidRPr="00902EFE" w:rsidRDefault="00523C02" w:rsidP="0097390A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Have brochures available in Spanish</w:t>
            </w:r>
          </w:p>
        </w:tc>
        <w:tc>
          <w:tcPr>
            <w:tcW w:w="17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526F83" w14:textId="62BDDA5C" w:rsidR="00731D5E" w:rsidRPr="00902EFE" w:rsidRDefault="00523C02" w:rsidP="0097390A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Dee Dee</w:t>
            </w:r>
          </w:p>
        </w:tc>
        <w:tc>
          <w:tcPr>
            <w:tcW w:w="31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8D00C8" w14:textId="7234EA7F" w:rsidR="00731D5E" w:rsidRPr="00902EFE" w:rsidRDefault="00523C02" w:rsidP="0097390A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ASAP</w:t>
            </w:r>
          </w:p>
        </w:tc>
      </w:tr>
      <w:tr w:rsidR="009C208A" w:rsidRPr="00667373" w14:paraId="47F5226F" w14:textId="77777777" w:rsidTr="00AD7096">
        <w:trPr>
          <w:jc w:val="center"/>
        </w:trPr>
        <w:tc>
          <w:tcPr>
            <w:tcW w:w="564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2600020" w14:textId="77777777" w:rsidR="009C208A" w:rsidRPr="00667373" w:rsidRDefault="009C208A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7F1852C" w14:textId="77777777" w:rsidR="009C208A" w:rsidRPr="00667373" w:rsidRDefault="009C208A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8EAFA5" w14:textId="77777777" w:rsidR="009C208A" w:rsidRPr="00667373" w:rsidRDefault="009C208A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59714D" w:rsidRPr="00667373" w14:paraId="2E35AA3F" w14:textId="77777777" w:rsidTr="00AD7096">
        <w:trPr>
          <w:jc w:val="center"/>
        </w:trPr>
        <w:tc>
          <w:tcPr>
            <w:tcW w:w="1052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236DFD5" w14:textId="77777777" w:rsidR="0059714D" w:rsidRPr="00667373" w:rsidRDefault="00D15395" w:rsidP="007F6F21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color w:val="auto"/>
                <w:sz w:val="24"/>
                <w:szCs w:val="24"/>
              </w:rPr>
              <w:t>Other</w:t>
            </w:r>
            <w:r w:rsidR="00137374" w:rsidRPr="00667373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Agency Updates</w:t>
            </w:r>
          </w:p>
        </w:tc>
      </w:tr>
      <w:tr w:rsidR="0059714D" w:rsidRPr="00667373" w14:paraId="3B565C8A" w14:textId="77777777" w:rsidTr="00AD7096">
        <w:trPr>
          <w:jc w:val="center"/>
        </w:trPr>
        <w:tc>
          <w:tcPr>
            <w:tcW w:w="1052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0388DF" w14:textId="77777777" w:rsidR="004D18CE" w:rsidRDefault="004D18CE" w:rsidP="004D18CE">
            <w:pPr>
              <w:pStyle w:val="xmsolistparagraph"/>
              <w:shd w:val="clear" w:color="auto" w:fill="FFFFFF"/>
              <w:spacing w:before="0" w:beforeAutospacing="0" w:after="0" w:afterAutospacing="0"/>
              <w:ind w:left="360" w:hanging="360"/>
              <w:rPr>
                <w:rFonts w:ascii="Calibri" w:hAnsi="Calibri" w:cs="Calibri"/>
                <w:color w:val="201F1E"/>
                <w:spacing w:val="8"/>
                <w:sz w:val="18"/>
                <w:szCs w:val="18"/>
              </w:rPr>
            </w:pPr>
            <w:r>
              <w:rPr>
                <w:rFonts w:ascii="Wingdings" w:hAnsi="Wingdings" w:cs="Calibri"/>
                <w:color w:val="201F1E"/>
                <w:spacing w:val="8"/>
                <w:bdr w:val="none" w:sz="0" w:space="0" w:color="auto" w:frame="1"/>
              </w:rPr>
              <w:t>v</w:t>
            </w:r>
            <w:r>
              <w:rPr>
                <w:color w:val="201F1E"/>
                <w:spacing w:val="8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SOC FIVE</w:t>
            </w:r>
          </w:p>
          <w:p w14:paraId="68A6BF6E" w14:textId="77777777" w:rsidR="004D18CE" w:rsidRDefault="004D18CE" w:rsidP="004D18CE">
            <w:pPr>
              <w:pStyle w:val="xmsolistparagraph"/>
              <w:shd w:val="clear" w:color="auto" w:fill="FFFFFF"/>
              <w:spacing w:before="0" w:beforeAutospacing="0" w:after="0" w:afterAutospacing="0"/>
              <w:ind w:left="720" w:hanging="360"/>
              <w:rPr>
                <w:rFonts w:ascii="Calibri" w:hAnsi="Calibri" w:cs="Calibri"/>
                <w:color w:val="201F1E"/>
                <w:spacing w:val="8"/>
                <w:sz w:val="18"/>
                <w:szCs w:val="18"/>
              </w:rPr>
            </w:pPr>
            <w:r>
              <w:rPr>
                <w:rFonts w:ascii="Wingdings" w:hAnsi="Wingdings" w:cs="Calibri"/>
                <w:color w:val="201F1E"/>
                <w:spacing w:val="8"/>
                <w:bdr w:val="none" w:sz="0" w:space="0" w:color="auto" w:frame="1"/>
              </w:rPr>
              <w:t>Ø</w:t>
            </w:r>
            <w:r>
              <w:rPr>
                <w:color w:val="201F1E"/>
                <w:spacing w:val="8"/>
                <w:sz w:val="14"/>
                <w:szCs w:val="14"/>
                <w:bdr w:val="none" w:sz="0" w:space="0" w:color="auto" w:frame="1"/>
              </w:rPr>
              <w:t>  </w:t>
            </w: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Regional GMIT Charter presented for discussion</w:t>
            </w:r>
          </w:p>
          <w:p w14:paraId="600AD8DE" w14:textId="77777777" w:rsidR="004D18CE" w:rsidRDefault="004D18CE" w:rsidP="004D18CE">
            <w:pPr>
              <w:pStyle w:val="xmsolistparagraph"/>
              <w:shd w:val="clear" w:color="auto" w:fill="FFFFFF"/>
              <w:spacing w:before="0" w:beforeAutospacing="0" w:after="0" w:afterAutospacing="0"/>
              <w:ind w:left="720" w:hanging="360"/>
              <w:rPr>
                <w:rFonts w:ascii="Calibri" w:hAnsi="Calibri" w:cs="Calibri"/>
                <w:color w:val="201F1E"/>
                <w:spacing w:val="8"/>
                <w:sz w:val="18"/>
                <w:szCs w:val="18"/>
              </w:rPr>
            </w:pPr>
            <w:r>
              <w:rPr>
                <w:rFonts w:ascii="Wingdings" w:hAnsi="Wingdings" w:cs="Calibri"/>
                <w:color w:val="201F1E"/>
                <w:spacing w:val="8"/>
                <w:bdr w:val="none" w:sz="0" w:space="0" w:color="auto" w:frame="1"/>
              </w:rPr>
              <w:t>Ø</w:t>
            </w:r>
            <w:r>
              <w:rPr>
                <w:color w:val="201F1E"/>
                <w:spacing w:val="8"/>
                <w:sz w:val="14"/>
                <w:szCs w:val="14"/>
                <w:bdr w:val="none" w:sz="0" w:space="0" w:color="auto" w:frame="1"/>
              </w:rPr>
              <w:t>  </w:t>
            </w: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Members reviewed the charter and agreed that it was complete</w:t>
            </w:r>
          </w:p>
          <w:p w14:paraId="1B2EAACC" w14:textId="77777777" w:rsidR="004D18CE" w:rsidRDefault="004D18CE" w:rsidP="004D18CE">
            <w:pPr>
              <w:pStyle w:val="xmsolistparagraph"/>
              <w:shd w:val="clear" w:color="auto" w:fill="FFFFFF"/>
              <w:spacing w:before="0" w:beforeAutospacing="0" w:after="0" w:afterAutospacing="0"/>
              <w:ind w:left="720" w:hanging="360"/>
              <w:rPr>
                <w:rFonts w:ascii="Calibri" w:hAnsi="Calibri" w:cs="Calibri"/>
                <w:color w:val="201F1E"/>
                <w:spacing w:val="8"/>
                <w:sz w:val="18"/>
                <w:szCs w:val="18"/>
              </w:rPr>
            </w:pPr>
            <w:r>
              <w:rPr>
                <w:rFonts w:ascii="Wingdings" w:hAnsi="Wingdings" w:cs="Calibri"/>
                <w:color w:val="201F1E"/>
                <w:spacing w:val="8"/>
                <w:bdr w:val="none" w:sz="0" w:space="0" w:color="auto" w:frame="1"/>
              </w:rPr>
              <w:t>Ø</w:t>
            </w:r>
            <w:r>
              <w:rPr>
                <w:color w:val="201F1E"/>
                <w:spacing w:val="8"/>
                <w:sz w:val="14"/>
                <w:szCs w:val="14"/>
                <w:bdr w:val="none" w:sz="0" w:space="0" w:color="auto" w:frame="1"/>
              </w:rPr>
              <w:t>  </w:t>
            </w: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Community Partner meetings are going well</w:t>
            </w:r>
          </w:p>
          <w:p w14:paraId="685B0808" w14:textId="77777777" w:rsidR="004D18CE" w:rsidRDefault="004D18CE" w:rsidP="004D18CE">
            <w:pPr>
              <w:pStyle w:val="xmsolistparagraph"/>
              <w:shd w:val="clear" w:color="auto" w:fill="FFFFFF"/>
              <w:spacing w:before="0" w:beforeAutospacing="0" w:after="0" w:afterAutospacing="0"/>
              <w:ind w:left="720" w:hanging="360"/>
              <w:rPr>
                <w:rFonts w:ascii="Calibri" w:hAnsi="Calibri" w:cs="Calibri"/>
                <w:color w:val="201F1E"/>
                <w:spacing w:val="8"/>
                <w:sz w:val="18"/>
                <w:szCs w:val="18"/>
              </w:rPr>
            </w:pPr>
            <w:r>
              <w:rPr>
                <w:rFonts w:ascii="Wingdings" w:hAnsi="Wingdings" w:cs="Calibri"/>
                <w:color w:val="201F1E"/>
                <w:spacing w:val="8"/>
                <w:bdr w:val="none" w:sz="0" w:space="0" w:color="auto" w:frame="1"/>
              </w:rPr>
              <w:t>Ø</w:t>
            </w:r>
            <w:r>
              <w:rPr>
                <w:color w:val="201F1E"/>
                <w:spacing w:val="8"/>
                <w:sz w:val="14"/>
                <w:szCs w:val="14"/>
                <w:bdr w:val="none" w:sz="0" w:space="0" w:color="auto" w:frame="1"/>
              </w:rPr>
              <w:t>  </w:t>
            </w: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Maxine will be reaching out to local FRYSC</w:t>
            </w:r>
          </w:p>
          <w:p w14:paraId="07501664" w14:textId="77777777" w:rsidR="004D18CE" w:rsidRDefault="004D18CE" w:rsidP="004D18CE">
            <w:pPr>
              <w:pStyle w:val="xmsolistparagraph"/>
              <w:shd w:val="clear" w:color="auto" w:fill="FFFFFF"/>
              <w:spacing w:before="0" w:beforeAutospacing="0" w:after="0" w:afterAutospacing="0"/>
              <w:ind w:left="360" w:hanging="360"/>
              <w:rPr>
                <w:rFonts w:ascii="Calibri" w:hAnsi="Calibri" w:cs="Calibri"/>
                <w:color w:val="201F1E"/>
                <w:spacing w:val="8"/>
                <w:sz w:val="18"/>
                <w:szCs w:val="18"/>
              </w:rPr>
            </w:pPr>
            <w:r>
              <w:rPr>
                <w:rFonts w:ascii="Wingdings" w:hAnsi="Wingdings" w:cs="Calibri"/>
                <w:color w:val="201F1E"/>
                <w:spacing w:val="8"/>
                <w:bdr w:val="none" w:sz="0" w:space="0" w:color="auto" w:frame="1"/>
              </w:rPr>
              <w:t>v</w:t>
            </w:r>
            <w:r>
              <w:rPr>
                <w:color w:val="201F1E"/>
                <w:spacing w:val="8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DCBS</w:t>
            </w:r>
          </w:p>
          <w:p w14:paraId="2677BAFE" w14:textId="77777777" w:rsidR="004D18CE" w:rsidRDefault="004D18CE" w:rsidP="004D18CE">
            <w:pPr>
              <w:pStyle w:val="xmsolistparagraph"/>
              <w:shd w:val="clear" w:color="auto" w:fill="FFFFFF"/>
              <w:spacing w:before="0" w:beforeAutospacing="0" w:after="0" w:afterAutospacing="0"/>
              <w:ind w:left="720" w:hanging="360"/>
              <w:rPr>
                <w:rFonts w:ascii="Calibri" w:hAnsi="Calibri" w:cs="Calibri"/>
                <w:color w:val="201F1E"/>
                <w:spacing w:val="8"/>
                <w:sz w:val="18"/>
                <w:szCs w:val="18"/>
              </w:rPr>
            </w:pPr>
            <w:r>
              <w:rPr>
                <w:rFonts w:ascii="Wingdings" w:hAnsi="Wingdings" w:cs="Calibri"/>
                <w:color w:val="201F1E"/>
                <w:spacing w:val="8"/>
                <w:bdr w:val="none" w:sz="0" w:space="0" w:color="auto" w:frame="1"/>
              </w:rPr>
              <w:t>Ø</w:t>
            </w:r>
            <w:r>
              <w:rPr>
                <w:color w:val="201F1E"/>
                <w:spacing w:val="8"/>
                <w:sz w:val="14"/>
                <w:szCs w:val="14"/>
                <w:bdr w:val="none" w:sz="0" w:space="0" w:color="auto" w:frame="1"/>
              </w:rPr>
              <w:t>  </w:t>
            </w: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No additional updates</w:t>
            </w:r>
          </w:p>
          <w:p w14:paraId="5E4497A8" w14:textId="51D41878" w:rsidR="009E61A0" w:rsidRPr="00667373" w:rsidRDefault="009E61A0" w:rsidP="004D18CE"/>
          <w:p w14:paraId="366CD7EF" w14:textId="77777777" w:rsidR="00137374" w:rsidRPr="00667373" w:rsidRDefault="00137374" w:rsidP="00137374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CRBH</w:t>
            </w:r>
          </w:p>
          <w:p w14:paraId="08A4B0C3" w14:textId="542D7A4F" w:rsidR="00137374" w:rsidRDefault="00667373" w:rsidP="00137374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Every year they have run a summer program, this year they are working with each individual school to match service needs.  Transportation is the biggest barrier at this point due to Covid restrictions. </w:t>
            </w:r>
          </w:p>
          <w:p w14:paraId="6FBA1CB0" w14:textId="373010C0" w:rsidR="00667373" w:rsidRPr="00667373" w:rsidRDefault="00667373" w:rsidP="00137374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Through RIAC they received money for the population of focus</w:t>
            </w:r>
            <w:r w:rsidR="000679E3">
              <w:rPr>
                <w:rFonts w:ascii="Century Gothic" w:hAnsi="Century Gothic" w:cs="Calibri"/>
                <w:sz w:val="24"/>
                <w:szCs w:val="24"/>
              </w:rPr>
              <w:t>. T</w:t>
            </w:r>
            <w:r>
              <w:rPr>
                <w:rFonts w:ascii="Century Gothic" w:hAnsi="Century Gothic" w:cs="Calibri"/>
                <w:sz w:val="24"/>
                <w:szCs w:val="24"/>
              </w:rPr>
              <w:t>his year a subcommittee was created and an activity box for families in SOC</w:t>
            </w:r>
            <w:r w:rsidR="000679E3">
              <w:rPr>
                <w:rFonts w:ascii="Century Gothic" w:hAnsi="Century Gothic" w:cs="Calibri"/>
                <w:sz w:val="24"/>
                <w:szCs w:val="24"/>
              </w:rPr>
              <w:t>-FI</w:t>
            </w:r>
            <w:r>
              <w:rPr>
                <w:rFonts w:ascii="Century Gothic" w:hAnsi="Century Gothic" w:cs="Calibri"/>
                <w:sz w:val="24"/>
                <w:szCs w:val="24"/>
              </w:rPr>
              <w:t>V</w:t>
            </w:r>
            <w:r w:rsidR="000679E3">
              <w:rPr>
                <w:rFonts w:ascii="Century Gothic" w:hAnsi="Century Gothic" w:cs="Calibri"/>
                <w:sz w:val="24"/>
                <w:szCs w:val="24"/>
              </w:rPr>
              <w:t>E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 services.  The box will include games, activities, treats, conversation topics and resource materials.  Up to 25 boxes will be created and will be on standby.  </w:t>
            </w:r>
          </w:p>
          <w:p w14:paraId="311DE083" w14:textId="77777777" w:rsidR="00137374" w:rsidRPr="00667373" w:rsidRDefault="00137374" w:rsidP="00137374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 xml:space="preserve">ADANTA </w:t>
            </w:r>
          </w:p>
          <w:p w14:paraId="623AD9DB" w14:textId="72FC37EF" w:rsidR="00137374" w:rsidRDefault="00667373" w:rsidP="00137374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Providing funds for 12-15 staff to attend SOC Academy planning to attend DCBS meetings to info</w:t>
            </w:r>
            <w:r w:rsidR="009E03DD">
              <w:rPr>
                <w:rFonts w:ascii="Century Gothic" w:hAnsi="Century Gothic" w:cs="Calibri"/>
                <w:sz w:val="24"/>
                <w:szCs w:val="24"/>
              </w:rPr>
              <w:t>r</w:t>
            </w:r>
            <w:r>
              <w:rPr>
                <w:rFonts w:ascii="Century Gothic" w:hAnsi="Century Gothic" w:cs="Calibri"/>
                <w:sz w:val="24"/>
                <w:szCs w:val="24"/>
              </w:rPr>
              <w:t>m on service</w:t>
            </w:r>
            <w:r w:rsidR="009E03DD">
              <w:rPr>
                <w:rFonts w:ascii="Century Gothic" w:hAnsi="Century Gothic" w:cs="Calibri"/>
                <w:sz w:val="24"/>
                <w:szCs w:val="24"/>
              </w:rPr>
              <w:t>s.  They too will be providing bags with activities/item</w:t>
            </w:r>
            <w:r w:rsidR="00AD7096">
              <w:rPr>
                <w:rFonts w:ascii="Century Gothic" w:hAnsi="Century Gothic" w:cs="Calibri"/>
                <w:sz w:val="24"/>
                <w:szCs w:val="24"/>
              </w:rPr>
              <w:t xml:space="preserve">s. </w:t>
            </w:r>
          </w:p>
          <w:p w14:paraId="12E98750" w14:textId="46C7B7F3" w:rsidR="009E03DD" w:rsidRDefault="009E03DD" w:rsidP="009E03DD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KPFC</w:t>
            </w:r>
          </w:p>
          <w:p w14:paraId="76E8C51C" w14:textId="5F58F5EC" w:rsidR="009E03DD" w:rsidRDefault="009E03DD" w:rsidP="00137374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Hiring process to fill peer support positions in new regions.  </w:t>
            </w:r>
          </w:p>
          <w:p w14:paraId="0FD07AFF" w14:textId="61D9C005" w:rsidR="00C51513" w:rsidRDefault="002F1631" w:rsidP="00731D5E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KPFC noted an</w:t>
            </w:r>
            <w:r w:rsidR="009E03DD">
              <w:rPr>
                <w:rFonts w:ascii="Century Gothic" w:hAnsi="Century Gothic" w:cs="Calibri"/>
                <w:sz w:val="24"/>
                <w:szCs w:val="24"/>
              </w:rPr>
              <w:t xml:space="preserve"> increase in referrals for peer support services in the Cumberland Region</w:t>
            </w:r>
            <w:r w:rsidR="00A2017A">
              <w:rPr>
                <w:rFonts w:ascii="Century Gothic" w:hAnsi="Century Gothic" w:cs="Calibri"/>
                <w:sz w:val="24"/>
                <w:szCs w:val="24"/>
              </w:rPr>
              <w:t>.</w:t>
            </w:r>
          </w:p>
          <w:p w14:paraId="44E92703" w14:textId="77777777" w:rsidR="009E03DD" w:rsidRDefault="009E03DD" w:rsidP="00731D5E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Leadership Academy is being planned for July/August.  Please refer youth to Dyzz.  Cafés are still active.  </w:t>
            </w:r>
          </w:p>
          <w:p w14:paraId="06C47F5A" w14:textId="6D6BD01B" w:rsidR="009E03DD" w:rsidRPr="009E03DD" w:rsidRDefault="009E03DD" w:rsidP="00731D5E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Presented at CQI forums, shared lived experience with over 2,000 people and received great feedback. DCBS members requested a copy of the recorded training to share with other staff.  </w:t>
            </w:r>
          </w:p>
        </w:tc>
      </w:tr>
      <w:tr w:rsidR="0059714D" w:rsidRPr="00667373" w14:paraId="2553D27D" w14:textId="77777777" w:rsidTr="00AD7096">
        <w:trPr>
          <w:jc w:val="center"/>
        </w:trPr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B28E07D" w14:textId="77777777" w:rsidR="0059714D" w:rsidRPr="00667373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Action Items</w:t>
            </w:r>
          </w:p>
        </w:tc>
        <w:tc>
          <w:tcPr>
            <w:tcW w:w="182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A390AC0" w14:textId="77777777" w:rsidR="0059714D" w:rsidRPr="00667373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31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95E64F5" w14:textId="77777777" w:rsidR="0059714D" w:rsidRPr="00667373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59714D" w:rsidRPr="00667373" w14:paraId="49F6EDA3" w14:textId="77777777" w:rsidTr="00AD7096">
        <w:trPr>
          <w:jc w:val="center"/>
        </w:trPr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BEC3D4" w14:textId="123A50EC" w:rsidR="0059714D" w:rsidRPr="00667373" w:rsidRDefault="00523C02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Provide recording of Lived Experience Presentation to DCBS</w:t>
            </w:r>
          </w:p>
        </w:tc>
        <w:tc>
          <w:tcPr>
            <w:tcW w:w="182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6B5B42" w14:textId="60EF8F47" w:rsidR="0059714D" w:rsidRPr="00667373" w:rsidRDefault="00523C02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Dyzz</w:t>
            </w:r>
          </w:p>
        </w:tc>
        <w:tc>
          <w:tcPr>
            <w:tcW w:w="31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98B224" w14:textId="02AA5304" w:rsidR="0059714D" w:rsidRPr="00667373" w:rsidRDefault="00523C02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May 30</w:t>
            </w:r>
          </w:p>
        </w:tc>
      </w:tr>
    </w:tbl>
    <w:p w14:paraId="27C78A8C" w14:textId="77777777" w:rsidR="00AD7096" w:rsidRDefault="00AD7096" w:rsidP="00EE290C">
      <w:pPr>
        <w:spacing w:after="200" w:line="276" w:lineRule="auto"/>
        <w:rPr>
          <w:rFonts w:ascii="Century Gothic" w:hAnsi="Century Gothic" w:cs="Calibri"/>
          <w:b/>
          <w:sz w:val="24"/>
          <w:szCs w:val="40"/>
        </w:rPr>
      </w:pPr>
    </w:p>
    <w:p w14:paraId="7F028ABF" w14:textId="41279D3A" w:rsidR="00C8370B" w:rsidRPr="00667373" w:rsidRDefault="00C40D64" w:rsidP="00EE290C">
      <w:pPr>
        <w:spacing w:after="200" w:line="276" w:lineRule="auto"/>
        <w:rPr>
          <w:rFonts w:ascii="Century Gothic" w:hAnsi="Century Gothic" w:cs="Calibri"/>
          <w:sz w:val="24"/>
          <w:szCs w:val="40"/>
        </w:rPr>
      </w:pPr>
      <w:r w:rsidRPr="00667373">
        <w:rPr>
          <w:rFonts w:ascii="Century Gothic" w:hAnsi="Century Gothic" w:cs="Calibri"/>
          <w:b/>
          <w:sz w:val="24"/>
          <w:szCs w:val="40"/>
        </w:rPr>
        <w:t>NEXT MEETING</w:t>
      </w:r>
      <w:r w:rsidRPr="00667373">
        <w:rPr>
          <w:rFonts w:ascii="Century Gothic" w:hAnsi="Century Gothic" w:cs="Calibri"/>
          <w:sz w:val="24"/>
          <w:szCs w:val="40"/>
        </w:rPr>
        <w:t xml:space="preserve">:  </w:t>
      </w:r>
      <w:r w:rsidR="003A5595" w:rsidRPr="00667373">
        <w:rPr>
          <w:rFonts w:ascii="Century Gothic" w:hAnsi="Century Gothic" w:cs="Calibri"/>
          <w:sz w:val="24"/>
          <w:szCs w:val="40"/>
        </w:rPr>
        <w:t>June 10</w:t>
      </w:r>
      <w:r w:rsidR="001D2ED4" w:rsidRPr="00667373">
        <w:rPr>
          <w:rFonts w:ascii="Century Gothic" w:hAnsi="Century Gothic" w:cs="Calibri"/>
          <w:sz w:val="24"/>
          <w:szCs w:val="40"/>
        </w:rPr>
        <w:t>, 2021 1pm</w:t>
      </w:r>
      <w:r w:rsidR="006F5436" w:rsidRPr="00667373">
        <w:rPr>
          <w:rFonts w:ascii="Century Gothic" w:hAnsi="Century Gothic" w:cs="Calibri"/>
          <w:sz w:val="24"/>
          <w:szCs w:val="40"/>
        </w:rPr>
        <w:t xml:space="preserve"> EST</w:t>
      </w:r>
    </w:p>
    <w:sectPr w:rsidR="00C8370B" w:rsidRPr="00667373" w:rsidSect="006542CC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EA535" w14:textId="77777777" w:rsidR="00E97DAB" w:rsidRDefault="00E97DAB">
      <w:r>
        <w:separator/>
      </w:r>
    </w:p>
  </w:endnote>
  <w:endnote w:type="continuationSeparator" w:id="0">
    <w:p w14:paraId="4C07C5E9" w14:textId="77777777" w:rsidR="00E97DAB" w:rsidRDefault="00E9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09CB0" w14:textId="77777777" w:rsidR="00E97DAB" w:rsidRDefault="00E97DAB">
      <w:r>
        <w:separator/>
      </w:r>
    </w:p>
  </w:footnote>
  <w:footnote w:type="continuationSeparator" w:id="0">
    <w:p w14:paraId="63723357" w14:textId="77777777" w:rsidR="00E97DAB" w:rsidRDefault="00E9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F6A36" w14:textId="77777777" w:rsidR="003046FE" w:rsidRDefault="00C51513" w:rsidP="006542CC">
    <w:pPr>
      <w:pStyle w:val="MeetingMinutesHeading"/>
      <w:spacing w:before="0" w:after="0"/>
      <w:ind w:left="-630" w:right="-63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5040DD79" wp14:editId="637D4372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1685290" cy="1127760"/>
          <wp:effectExtent l="152400" t="152400" r="353060" b="3581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1277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 xml:space="preserve">Regional </w:t>
    </w:r>
    <w:r w:rsidR="003046FE">
      <w:rPr>
        <w:rFonts w:ascii="Century Gothic" w:hAnsi="Century Gothic" w:cs="Arial"/>
        <w:b/>
        <w:color w:val="auto"/>
        <w:sz w:val="30"/>
      </w:rPr>
      <w:t xml:space="preserve">Grant 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Implementation Team(</w:t>
    </w:r>
    <w:r>
      <w:rPr>
        <w:rFonts w:ascii="Century Gothic" w:hAnsi="Century Gothic" w:cs="Arial"/>
        <w:b/>
        <w:color w:val="auto"/>
        <w:sz w:val="30"/>
      </w:rPr>
      <w:t>R-</w:t>
    </w:r>
    <w:r w:rsidR="003046FE">
      <w:rPr>
        <w:rFonts w:ascii="Century Gothic" w:hAnsi="Century Gothic" w:cs="Arial"/>
        <w:b/>
        <w:color w:val="auto"/>
        <w:sz w:val="30"/>
      </w:rPr>
      <w:t>GMIT)</w:t>
    </w:r>
  </w:p>
  <w:p w14:paraId="3F9A8EE1" w14:textId="77777777" w:rsidR="00343ED0" w:rsidRDefault="00FD0A2A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May 13</w:t>
    </w:r>
    <w:r w:rsidR="00F07216">
      <w:rPr>
        <w:rFonts w:ascii="Century Gothic" w:hAnsi="Century Gothic" w:cs="Arial"/>
        <w:b/>
        <w:color w:val="auto"/>
        <w:sz w:val="30"/>
      </w:rPr>
      <w:t>, 2021</w:t>
    </w:r>
  </w:p>
  <w:p w14:paraId="276831EB" w14:textId="77777777"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884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E1E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F14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1101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654730"/>
    <w:multiLevelType w:val="hybridMultilevel"/>
    <w:tmpl w:val="307A3E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B37E4A"/>
    <w:multiLevelType w:val="hybridMultilevel"/>
    <w:tmpl w:val="E180A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1322C"/>
    <w:multiLevelType w:val="hybridMultilevel"/>
    <w:tmpl w:val="08B8E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97296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5830886"/>
    <w:multiLevelType w:val="hybridMultilevel"/>
    <w:tmpl w:val="ECAC3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3088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DE3492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EEB4D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3645BDB"/>
    <w:multiLevelType w:val="hybridMultilevel"/>
    <w:tmpl w:val="5DFC0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BD166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702369F"/>
    <w:multiLevelType w:val="hybridMultilevel"/>
    <w:tmpl w:val="3EF6D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D43B7D"/>
    <w:multiLevelType w:val="hybridMultilevel"/>
    <w:tmpl w:val="C70E0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DA4357E"/>
    <w:multiLevelType w:val="hybridMultilevel"/>
    <w:tmpl w:val="DD08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E0DF9"/>
    <w:multiLevelType w:val="hybridMultilevel"/>
    <w:tmpl w:val="D48C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430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2E07A05"/>
    <w:multiLevelType w:val="hybridMultilevel"/>
    <w:tmpl w:val="BDDE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20091"/>
    <w:multiLevelType w:val="hybridMultilevel"/>
    <w:tmpl w:val="6B96D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833569"/>
    <w:multiLevelType w:val="hybridMultilevel"/>
    <w:tmpl w:val="66DEB2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3B7A65A6"/>
    <w:multiLevelType w:val="multilevel"/>
    <w:tmpl w:val="C330BF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45F462A6"/>
    <w:multiLevelType w:val="hybridMultilevel"/>
    <w:tmpl w:val="86DE8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2E0F6D"/>
    <w:multiLevelType w:val="hybridMultilevel"/>
    <w:tmpl w:val="ECAAF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50513"/>
    <w:multiLevelType w:val="hybridMultilevel"/>
    <w:tmpl w:val="90AC9948"/>
    <w:lvl w:ilvl="0" w:tplc="D81A07A0">
      <w:start w:val="1"/>
      <w:numFmt w:val="decimal"/>
      <w:lvlText w:val="(%1)"/>
      <w:lvlJc w:val="left"/>
      <w:pPr>
        <w:ind w:left="720" w:hanging="360"/>
      </w:pPr>
      <w:rPr>
        <w:rFonts w:ascii="Century Gothic" w:eastAsia="Times New Roman" w:hAnsi="Century Gothic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013E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0D5381C"/>
    <w:multiLevelType w:val="hybridMultilevel"/>
    <w:tmpl w:val="23028E1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2E69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6762D4C"/>
    <w:multiLevelType w:val="hybridMultilevel"/>
    <w:tmpl w:val="DBFA8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B22A38"/>
    <w:multiLevelType w:val="hybridMultilevel"/>
    <w:tmpl w:val="E7401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B79EC"/>
    <w:multiLevelType w:val="hybridMultilevel"/>
    <w:tmpl w:val="2C96E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B929DA"/>
    <w:multiLevelType w:val="hybridMultilevel"/>
    <w:tmpl w:val="8AD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1760E"/>
    <w:multiLevelType w:val="hybridMultilevel"/>
    <w:tmpl w:val="992EF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431A42"/>
    <w:multiLevelType w:val="hybridMultilevel"/>
    <w:tmpl w:val="590EC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150834"/>
    <w:multiLevelType w:val="hybridMultilevel"/>
    <w:tmpl w:val="3468E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3A24E2"/>
    <w:multiLevelType w:val="hybridMultilevel"/>
    <w:tmpl w:val="500A2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796B4E"/>
    <w:multiLevelType w:val="hybridMultilevel"/>
    <w:tmpl w:val="A81CE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3B7F3B"/>
    <w:multiLevelType w:val="hybridMultilevel"/>
    <w:tmpl w:val="C308A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E8412C"/>
    <w:multiLevelType w:val="hybridMultilevel"/>
    <w:tmpl w:val="FEF0D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3D3A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8FD5AA5"/>
    <w:multiLevelType w:val="hybridMultilevel"/>
    <w:tmpl w:val="425AE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235D91"/>
    <w:multiLevelType w:val="multilevel"/>
    <w:tmpl w:val="AC5AAD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7CFE7AFD"/>
    <w:multiLevelType w:val="hybridMultilevel"/>
    <w:tmpl w:val="26620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E4397E"/>
    <w:multiLevelType w:val="hybridMultilevel"/>
    <w:tmpl w:val="C2048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3742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2"/>
  </w:num>
  <w:num w:numId="8">
    <w:abstractNumId w:val="5"/>
  </w:num>
  <w:num w:numId="9">
    <w:abstractNumId w:val="43"/>
  </w:num>
  <w:num w:numId="10">
    <w:abstractNumId w:val="47"/>
  </w:num>
  <w:num w:numId="11">
    <w:abstractNumId w:val="16"/>
  </w:num>
  <w:num w:numId="12">
    <w:abstractNumId w:val="45"/>
  </w:num>
  <w:num w:numId="13">
    <w:abstractNumId w:val="42"/>
  </w:num>
  <w:num w:numId="14">
    <w:abstractNumId w:val="48"/>
  </w:num>
  <w:num w:numId="15">
    <w:abstractNumId w:val="33"/>
  </w:num>
  <w:num w:numId="16">
    <w:abstractNumId w:val="39"/>
  </w:num>
  <w:num w:numId="17">
    <w:abstractNumId w:val="36"/>
  </w:num>
  <w:num w:numId="18">
    <w:abstractNumId w:val="35"/>
  </w:num>
  <w:num w:numId="19">
    <w:abstractNumId w:val="18"/>
  </w:num>
  <w:num w:numId="20">
    <w:abstractNumId w:val="41"/>
  </w:num>
  <w:num w:numId="21">
    <w:abstractNumId w:val="19"/>
  </w:num>
  <w:num w:numId="22">
    <w:abstractNumId w:val="21"/>
  </w:num>
  <w:num w:numId="23">
    <w:abstractNumId w:val="24"/>
  </w:num>
  <w:num w:numId="24">
    <w:abstractNumId w:val="40"/>
  </w:num>
  <w:num w:numId="25">
    <w:abstractNumId w:val="27"/>
  </w:num>
  <w:num w:numId="26">
    <w:abstractNumId w:val="13"/>
  </w:num>
  <w:num w:numId="27">
    <w:abstractNumId w:val="7"/>
  </w:num>
  <w:num w:numId="28">
    <w:abstractNumId w:val="26"/>
  </w:num>
  <w:num w:numId="29">
    <w:abstractNumId w:val="17"/>
  </w:num>
  <w:num w:numId="30">
    <w:abstractNumId w:val="32"/>
  </w:num>
  <w:num w:numId="31">
    <w:abstractNumId w:val="10"/>
  </w:num>
  <w:num w:numId="32">
    <w:abstractNumId w:val="38"/>
  </w:num>
  <w:num w:numId="33">
    <w:abstractNumId w:val="12"/>
  </w:num>
  <w:num w:numId="34">
    <w:abstractNumId w:val="44"/>
  </w:num>
  <w:num w:numId="35">
    <w:abstractNumId w:val="49"/>
  </w:num>
  <w:num w:numId="36">
    <w:abstractNumId w:val="8"/>
  </w:num>
  <w:num w:numId="37">
    <w:abstractNumId w:val="20"/>
  </w:num>
  <w:num w:numId="38">
    <w:abstractNumId w:val="30"/>
  </w:num>
  <w:num w:numId="39">
    <w:abstractNumId w:val="14"/>
  </w:num>
  <w:num w:numId="40">
    <w:abstractNumId w:val="4"/>
  </w:num>
  <w:num w:numId="41">
    <w:abstractNumId w:val="15"/>
  </w:num>
  <w:num w:numId="42">
    <w:abstractNumId w:val="23"/>
  </w:num>
  <w:num w:numId="43">
    <w:abstractNumId w:val="11"/>
  </w:num>
  <w:num w:numId="44">
    <w:abstractNumId w:val="31"/>
  </w:num>
  <w:num w:numId="45">
    <w:abstractNumId w:val="9"/>
  </w:num>
  <w:num w:numId="46">
    <w:abstractNumId w:val="37"/>
  </w:num>
  <w:num w:numId="47">
    <w:abstractNumId w:val="28"/>
  </w:num>
  <w:num w:numId="48">
    <w:abstractNumId w:val="34"/>
  </w:num>
  <w:num w:numId="49">
    <w:abstractNumId w:val="46"/>
  </w:num>
  <w:num w:numId="5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4C49"/>
    <w:rsid w:val="0000798F"/>
    <w:rsid w:val="00012BE5"/>
    <w:rsid w:val="00013B30"/>
    <w:rsid w:val="0001639C"/>
    <w:rsid w:val="00016926"/>
    <w:rsid w:val="00017981"/>
    <w:rsid w:val="00021426"/>
    <w:rsid w:val="0002154B"/>
    <w:rsid w:val="00022613"/>
    <w:rsid w:val="0003157C"/>
    <w:rsid w:val="0003431D"/>
    <w:rsid w:val="00036696"/>
    <w:rsid w:val="00043DDA"/>
    <w:rsid w:val="000570D6"/>
    <w:rsid w:val="000572B8"/>
    <w:rsid w:val="00062605"/>
    <w:rsid w:val="00062BCD"/>
    <w:rsid w:val="000649C0"/>
    <w:rsid w:val="00064F96"/>
    <w:rsid w:val="00066200"/>
    <w:rsid w:val="00067452"/>
    <w:rsid w:val="000679E3"/>
    <w:rsid w:val="000745EF"/>
    <w:rsid w:val="00084863"/>
    <w:rsid w:val="00091274"/>
    <w:rsid w:val="0009730D"/>
    <w:rsid w:val="000A1F78"/>
    <w:rsid w:val="000A31E7"/>
    <w:rsid w:val="000A4D72"/>
    <w:rsid w:val="000A5C9B"/>
    <w:rsid w:val="000A5DDC"/>
    <w:rsid w:val="000A61F6"/>
    <w:rsid w:val="000B277A"/>
    <w:rsid w:val="000B65BE"/>
    <w:rsid w:val="000B65CA"/>
    <w:rsid w:val="000C2FAD"/>
    <w:rsid w:val="000C762B"/>
    <w:rsid w:val="000D6494"/>
    <w:rsid w:val="000E29BE"/>
    <w:rsid w:val="000E7BB8"/>
    <w:rsid w:val="0010761C"/>
    <w:rsid w:val="00111027"/>
    <w:rsid w:val="00111F19"/>
    <w:rsid w:val="00113CC1"/>
    <w:rsid w:val="001149CB"/>
    <w:rsid w:val="00114C65"/>
    <w:rsid w:val="00114E94"/>
    <w:rsid w:val="0011696C"/>
    <w:rsid w:val="00117E79"/>
    <w:rsid w:val="001343FB"/>
    <w:rsid w:val="00136384"/>
    <w:rsid w:val="00136A52"/>
    <w:rsid w:val="00137374"/>
    <w:rsid w:val="0015072E"/>
    <w:rsid w:val="00152BE7"/>
    <w:rsid w:val="00154421"/>
    <w:rsid w:val="00156712"/>
    <w:rsid w:val="001602C5"/>
    <w:rsid w:val="00170B82"/>
    <w:rsid w:val="00172880"/>
    <w:rsid w:val="00177B70"/>
    <w:rsid w:val="00183246"/>
    <w:rsid w:val="0018514B"/>
    <w:rsid w:val="001975BE"/>
    <w:rsid w:val="001A69C1"/>
    <w:rsid w:val="001C0A0E"/>
    <w:rsid w:val="001C1D2A"/>
    <w:rsid w:val="001C4533"/>
    <w:rsid w:val="001C7E8C"/>
    <w:rsid w:val="001D0593"/>
    <w:rsid w:val="001D0DBA"/>
    <w:rsid w:val="001D0DE9"/>
    <w:rsid w:val="001D2DCF"/>
    <w:rsid w:val="001D2ED4"/>
    <w:rsid w:val="001D5014"/>
    <w:rsid w:val="001D78E2"/>
    <w:rsid w:val="001E24F3"/>
    <w:rsid w:val="001E502E"/>
    <w:rsid w:val="001F3831"/>
    <w:rsid w:val="001F404A"/>
    <w:rsid w:val="001F4A29"/>
    <w:rsid w:val="001F6B05"/>
    <w:rsid w:val="00200466"/>
    <w:rsid w:val="00200915"/>
    <w:rsid w:val="002028C0"/>
    <w:rsid w:val="00202AC4"/>
    <w:rsid w:val="00205C08"/>
    <w:rsid w:val="00205F7E"/>
    <w:rsid w:val="002104AD"/>
    <w:rsid w:val="002123DB"/>
    <w:rsid w:val="00212B3E"/>
    <w:rsid w:val="0021367E"/>
    <w:rsid w:val="00213BF4"/>
    <w:rsid w:val="00215387"/>
    <w:rsid w:val="00217FA9"/>
    <w:rsid w:val="00223B80"/>
    <w:rsid w:val="0022578C"/>
    <w:rsid w:val="002260ED"/>
    <w:rsid w:val="00232CA5"/>
    <w:rsid w:val="00232F1E"/>
    <w:rsid w:val="002347BF"/>
    <w:rsid w:val="00236622"/>
    <w:rsid w:val="00240029"/>
    <w:rsid w:val="00245332"/>
    <w:rsid w:val="00247251"/>
    <w:rsid w:val="00247B71"/>
    <w:rsid w:val="0025298F"/>
    <w:rsid w:val="002601A6"/>
    <w:rsid w:val="0026588A"/>
    <w:rsid w:val="002676DB"/>
    <w:rsid w:val="00267F4B"/>
    <w:rsid w:val="00270B56"/>
    <w:rsid w:val="00271341"/>
    <w:rsid w:val="002714CE"/>
    <w:rsid w:val="00274214"/>
    <w:rsid w:val="00276315"/>
    <w:rsid w:val="00276FED"/>
    <w:rsid w:val="002770D6"/>
    <w:rsid w:val="0028026A"/>
    <w:rsid w:val="00284FD4"/>
    <w:rsid w:val="00297987"/>
    <w:rsid w:val="002A144D"/>
    <w:rsid w:val="002A3CFA"/>
    <w:rsid w:val="002A5930"/>
    <w:rsid w:val="002A7788"/>
    <w:rsid w:val="002B1C46"/>
    <w:rsid w:val="002B1EBB"/>
    <w:rsid w:val="002B6A4A"/>
    <w:rsid w:val="002B6B44"/>
    <w:rsid w:val="002C6D37"/>
    <w:rsid w:val="002D013D"/>
    <w:rsid w:val="002D0D92"/>
    <w:rsid w:val="002D17F1"/>
    <w:rsid w:val="002D5DC3"/>
    <w:rsid w:val="002D5E40"/>
    <w:rsid w:val="002D73C2"/>
    <w:rsid w:val="002D7DEF"/>
    <w:rsid w:val="002E1D65"/>
    <w:rsid w:val="002E3E9A"/>
    <w:rsid w:val="002F1631"/>
    <w:rsid w:val="002F40B4"/>
    <w:rsid w:val="002F521C"/>
    <w:rsid w:val="00302626"/>
    <w:rsid w:val="00303B08"/>
    <w:rsid w:val="003046FE"/>
    <w:rsid w:val="00316167"/>
    <w:rsid w:val="00316460"/>
    <w:rsid w:val="00316779"/>
    <w:rsid w:val="0032210A"/>
    <w:rsid w:val="003229B9"/>
    <w:rsid w:val="003262D2"/>
    <w:rsid w:val="003266E4"/>
    <w:rsid w:val="003319F3"/>
    <w:rsid w:val="0033298F"/>
    <w:rsid w:val="00333BFD"/>
    <w:rsid w:val="00343ED0"/>
    <w:rsid w:val="0034503A"/>
    <w:rsid w:val="00346E4D"/>
    <w:rsid w:val="003523CB"/>
    <w:rsid w:val="00352C32"/>
    <w:rsid w:val="00352E47"/>
    <w:rsid w:val="00354FA8"/>
    <w:rsid w:val="0035765B"/>
    <w:rsid w:val="003577E2"/>
    <w:rsid w:val="00360350"/>
    <w:rsid w:val="00363CC6"/>
    <w:rsid w:val="00367836"/>
    <w:rsid w:val="003735E2"/>
    <w:rsid w:val="003757C9"/>
    <w:rsid w:val="00375F08"/>
    <w:rsid w:val="00375FB1"/>
    <w:rsid w:val="00377ACB"/>
    <w:rsid w:val="00377E18"/>
    <w:rsid w:val="003802DD"/>
    <w:rsid w:val="00383F85"/>
    <w:rsid w:val="003920F4"/>
    <w:rsid w:val="0039340E"/>
    <w:rsid w:val="0039753C"/>
    <w:rsid w:val="00397B57"/>
    <w:rsid w:val="003A0444"/>
    <w:rsid w:val="003A1288"/>
    <w:rsid w:val="003A15EF"/>
    <w:rsid w:val="003A5595"/>
    <w:rsid w:val="003A5E13"/>
    <w:rsid w:val="003B0AED"/>
    <w:rsid w:val="003B1E88"/>
    <w:rsid w:val="003B4AC7"/>
    <w:rsid w:val="003C034C"/>
    <w:rsid w:val="003C0614"/>
    <w:rsid w:val="003C65C2"/>
    <w:rsid w:val="003D2192"/>
    <w:rsid w:val="003D78FC"/>
    <w:rsid w:val="003D7C4F"/>
    <w:rsid w:val="003E761E"/>
    <w:rsid w:val="003F16D9"/>
    <w:rsid w:val="003F2C04"/>
    <w:rsid w:val="003F6CED"/>
    <w:rsid w:val="00403332"/>
    <w:rsid w:val="00403D5D"/>
    <w:rsid w:val="00410D95"/>
    <w:rsid w:val="00411729"/>
    <w:rsid w:val="0041571F"/>
    <w:rsid w:val="00415942"/>
    <w:rsid w:val="00420DE2"/>
    <w:rsid w:val="00421842"/>
    <w:rsid w:val="00423964"/>
    <w:rsid w:val="00431D37"/>
    <w:rsid w:val="00431FE1"/>
    <w:rsid w:val="00436CC5"/>
    <w:rsid w:val="00436E57"/>
    <w:rsid w:val="00441997"/>
    <w:rsid w:val="00441AED"/>
    <w:rsid w:val="004444CD"/>
    <w:rsid w:val="00447B87"/>
    <w:rsid w:val="00451BE4"/>
    <w:rsid w:val="00453B5A"/>
    <w:rsid w:val="00454C41"/>
    <w:rsid w:val="00457BFD"/>
    <w:rsid w:val="004613E7"/>
    <w:rsid w:val="0046278C"/>
    <w:rsid w:val="00465A72"/>
    <w:rsid w:val="00471838"/>
    <w:rsid w:val="0048280E"/>
    <w:rsid w:val="00490294"/>
    <w:rsid w:val="00490511"/>
    <w:rsid w:val="004A0BB1"/>
    <w:rsid w:val="004A39DC"/>
    <w:rsid w:val="004A3D6A"/>
    <w:rsid w:val="004B02E0"/>
    <w:rsid w:val="004B143D"/>
    <w:rsid w:val="004B1712"/>
    <w:rsid w:val="004C3901"/>
    <w:rsid w:val="004C781B"/>
    <w:rsid w:val="004D18CE"/>
    <w:rsid w:val="004D43F6"/>
    <w:rsid w:val="004D5C37"/>
    <w:rsid w:val="004E1589"/>
    <w:rsid w:val="004E1DB3"/>
    <w:rsid w:val="004F3FA3"/>
    <w:rsid w:val="005130D7"/>
    <w:rsid w:val="00517122"/>
    <w:rsid w:val="005205D2"/>
    <w:rsid w:val="005207DE"/>
    <w:rsid w:val="00523C02"/>
    <w:rsid w:val="00523DB7"/>
    <w:rsid w:val="00524EA6"/>
    <w:rsid w:val="005319E4"/>
    <w:rsid w:val="0053264C"/>
    <w:rsid w:val="00541539"/>
    <w:rsid w:val="005424BA"/>
    <w:rsid w:val="00543DCA"/>
    <w:rsid w:val="00550B3F"/>
    <w:rsid w:val="005604A4"/>
    <w:rsid w:val="005613E1"/>
    <w:rsid w:val="00561F49"/>
    <w:rsid w:val="00566D8F"/>
    <w:rsid w:val="00567B84"/>
    <w:rsid w:val="00573817"/>
    <w:rsid w:val="005752ED"/>
    <w:rsid w:val="0057600B"/>
    <w:rsid w:val="00580ED8"/>
    <w:rsid w:val="00582434"/>
    <w:rsid w:val="005857DF"/>
    <w:rsid w:val="0059079E"/>
    <w:rsid w:val="005911F2"/>
    <w:rsid w:val="0059714D"/>
    <w:rsid w:val="005A27A4"/>
    <w:rsid w:val="005A3C6C"/>
    <w:rsid w:val="005A54D8"/>
    <w:rsid w:val="005A6E03"/>
    <w:rsid w:val="005B2F9E"/>
    <w:rsid w:val="005C0CB2"/>
    <w:rsid w:val="005C0CD5"/>
    <w:rsid w:val="005C4D60"/>
    <w:rsid w:val="005C5689"/>
    <w:rsid w:val="005C6B3A"/>
    <w:rsid w:val="005D0C75"/>
    <w:rsid w:val="005D28D3"/>
    <w:rsid w:val="005D3272"/>
    <w:rsid w:val="005D5166"/>
    <w:rsid w:val="005E2DB5"/>
    <w:rsid w:val="005E3DFC"/>
    <w:rsid w:val="005F0861"/>
    <w:rsid w:val="005F5633"/>
    <w:rsid w:val="005F62CA"/>
    <w:rsid w:val="005F7A9A"/>
    <w:rsid w:val="006007C9"/>
    <w:rsid w:val="00602A96"/>
    <w:rsid w:val="00603B97"/>
    <w:rsid w:val="0061262C"/>
    <w:rsid w:val="006174E6"/>
    <w:rsid w:val="00623C5A"/>
    <w:rsid w:val="00632BD4"/>
    <w:rsid w:val="00635D63"/>
    <w:rsid w:val="00640DBD"/>
    <w:rsid w:val="00642B87"/>
    <w:rsid w:val="0064354C"/>
    <w:rsid w:val="00643FFC"/>
    <w:rsid w:val="00650401"/>
    <w:rsid w:val="006542CC"/>
    <w:rsid w:val="006555B9"/>
    <w:rsid w:val="006634A0"/>
    <w:rsid w:val="006641E0"/>
    <w:rsid w:val="006670D8"/>
    <w:rsid w:val="00667373"/>
    <w:rsid w:val="00667E39"/>
    <w:rsid w:val="0067080D"/>
    <w:rsid w:val="00671062"/>
    <w:rsid w:val="00671411"/>
    <w:rsid w:val="00674E08"/>
    <w:rsid w:val="0067560D"/>
    <w:rsid w:val="00680C83"/>
    <w:rsid w:val="00684778"/>
    <w:rsid w:val="0069228F"/>
    <w:rsid w:val="006A0D0B"/>
    <w:rsid w:val="006A0D67"/>
    <w:rsid w:val="006A1986"/>
    <w:rsid w:val="006A1E1E"/>
    <w:rsid w:val="006A40DD"/>
    <w:rsid w:val="006A459E"/>
    <w:rsid w:val="006A6186"/>
    <w:rsid w:val="006B2EE3"/>
    <w:rsid w:val="006B3A4B"/>
    <w:rsid w:val="006B3AD9"/>
    <w:rsid w:val="006B6F55"/>
    <w:rsid w:val="006B7225"/>
    <w:rsid w:val="006C1D07"/>
    <w:rsid w:val="006C2046"/>
    <w:rsid w:val="006C2F60"/>
    <w:rsid w:val="006C3B69"/>
    <w:rsid w:val="006D1B22"/>
    <w:rsid w:val="006D6550"/>
    <w:rsid w:val="006E0E70"/>
    <w:rsid w:val="006E2B5B"/>
    <w:rsid w:val="006F0DA1"/>
    <w:rsid w:val="006F1A54"/>
    <w:rsid w:val="006F4150"/>
    <w:rsid w:val="006F47F3"/>
    <w:rsid w:val="006F5436"/>
    <w:rsid w:val="006F5F61"/>
    <w:rsid w:val="006F680F"/>
    <w:rsid w:val="006F6919"/>
    <w:rsid w:val="007009DB"/>
    <w:rsid w:val="00703FF5"/>
    <w:rsid w:val="00713372"/>
    <w:rsid w:val="007142A9"/>
    <w:rsid w:val="00715B1E"/>
    <w:rsid w:val="00717EE6"/>
    <w:rsid w:val="00722125"/>
    <w:rsid w:val="007264DE"/>
    <w:rsid w:val="0072660C"/>
    <w:rsid w:val="007267F7"/>
    <w:rsid w:val="00731496"/>
    <w:rsid w:val="00731AF8"/>
    <w:rsid w:val="00731D5E"/>
    <w:rsid w:val="00734524"/>
    <w:rsid w:val="00735952"/>
    <w:rsid w:val="00743A7E"/>
    <w:rsid w:val="00744B4F"/>
    <w:rsid w:val="007468FC"/>
    <w:rsid w:val="00753CB5"/>
    <w:rsid w:val="00756207"/>
    <w:rsid w:val="00756306"/>
    <w:rsid w:val="00766FC7"/>
    <w:rsid w:val="007738D3"/>
    <w:rsid w:val="00776A58"/>
    <w:rsid w:val="00777838"/>
    <w:rsid w:val="00777BBA"/>
    <w:rsid w:val="00777E86"/>
    <w:rsid w:val="00783797"/>
    <w:rsid w:val="00791975"/>
    <w:rsid w:val="00792FDB"/>
    <w:rsid w:val="00794460"/>
    <w:rsid w:val="007A08E9"/>
    <w:rsid w:val="007A25CA"/>
    <w:rsid w:val="007A45BC"/>
    <w:rsid w:val="007A55CA"/>
    <w:rsid w:val="007B0558"/>
    <w:rsid w:val="007B2E2C"/>
    <w:rsid w:val="007B488C"/>
    <w:rsid w:val="007B55AC"/>
    <w:rsid w:val="007C11DD"/>
    <w:rsid w:val="007C4F3D"/>
    <w:rsid w:val="007C6334"/>
    <w:rsid w:val="007D1DC5"/>
    <w:rsid w:val="007D5B21"/>
    <w:rsid w:val="007E31C2"/>
    <w:rsid w:val="007E5A70"/>
    <w:rsid w:val="007F08B0"/>
    <w:rsid w:val="008001E1"/>
    <w:rsid w:val="0080056C"/>
    <w:rsid w:val="0080148B"/>
    <w:rsid w:val="00805E80"/>
    <w:rsid w:val="008116CC"/>
    <w:rsid w:val="008136F7"/>
    <w:rsid w:val="008146C5"/>
    <w:rsid w:val="008149F6"/>
    <w:rsid w:val="00816B21"/>
    <w:rsid w:val="008211C5"/>
    <w:rsid w:val="00826D0F"/>
    <w:rsid w:val="00826D4D"/>
    <w:rsid w:val="008300E7"/>
    <w:rsid w:val="00834361"/>
    <w:rsid w:val="008378F6"/>
    <w:rsid w:val="008406F1"/>
    <w:rsid w:val="0084149F"/>
    <w:rsid w:val="008455EC"/>
    <w:rsid w:val="0085001F"/>
    <w:rsid w:val="00853C96"/>
    <w:rsid w:val="0086343D"/>
    <w:rsid w:val="00865268"/>
    <w:rsid w:val="00867644"/>
    <w:rsid w:val="00867AED"/>
    <w:rsid w:val="0087642A"/>
    <w:rsid w:val="008779CE"/>
    <w:rsid w:val="00877D75"/>
    <w:rsid w:val="00882E34"/>
    <w:rsid w:val="008856B0"/>
    <w:rsid w:val="0088748A"/>
    <w:rsid w:val="00894CEC"/>
    <w:rsid w:val="00895D78"/>
    <w:rsid w:val="008A27F4"/>
    <w:rsid w:val="008A302B"/>
    <w:rsid w:val="008A65A3"/>
    <w:rsid w:val="008A716F"/>
    <w:rsid w:val="008C0ACE"/>
    <w:rsid w:val="008C0D08"/>
    <w:rsid w:val="008C3A7A"/>
    <w:rsid w:val="008D0E30"/>
    <w:rsid w:val="008D14AA"/>
    <w:rsid w:val="008D2590"/>
    <w:rsid w:val="008D28A0"/>
    <w:rsid w:val="008D317D"/>
    <w:rsid w:val="008D7F55"/>
    <w:rsid w:val="008E1AF3"/>
    <w:rsid w:val="008E42AE"/>
    <w:rsid w:val="008E7FE2"/>
    <w:rsid w:val="008F0C4F"/>
    <w:rsid w:val="008F69EF"/>
    <w:rsid w:val="00900459"/>
    <w:rsid w:val="00901D7A"/>
    <w:rsid w:val="00902EFE"/>
    <w:rsid w:val="009075EC"/>
    <w:rsid w:val="00907D33"/>
    <w:rsid w:val="00907E31"/>
    <w:rsid w:val="00910743"/>
    <w:rsid w:val="00910F7E"/>
    <w:rsid w:val="0091169A"/>
    <w:rsid w:val="00913A62"/>
    <w:rsid w:val="00914305"/>
    <w:rsid w:val="009152B2"/>
    <w:rsid w:val="00915AF4"/>
    <w:rsid w:val="009266BE"/>
    <w:rsid w:val="00926E75"/>
    <w:rsid w:val="00926FA8"/>
    <w:rsid w:val="009344A1"/>
    <w:rsid w:val="00935D12"/>
    <w:rsid w:val="00942C60"/>
    <w:rsid w:val="00946005"/>
    <w:rsid w:val="00952424"/>
    <w:rsid w:val="00963BC0"/>
    <w:rsid w:val="00964317"/>
    <w:rsid w:val="0097298F"/>
    <w:rsid w:val="00974973"/>
    <w:rsid w:val="009770EA"/>
    <w:rsid w:val="00980D46"/>
    <w:rsid w:val="0098327A"/>
    <w:rsid w:val="00987B43"/>
    <w:rsid w:val="00990AA0"/>
    <w:rsid w:val="00991D1B"/>
    <w:rsid w:val="00992B5E"/>
    <w:rsid w:val="00995269"/>
    <w:rsid w:val="0099550D"/>
    <w:rsid w:val="0099670B"/>
    <w:rsid w:val="009A00D8"/>
    <w:rsid w:val="009A39E7"/>
    <w:rsid w:val="009A41B6"/>
    <w:rsid w:val="009A7D71"/>
    <w:rsid w:val="009B5ECA"/>
    <w:rsid w:val="009B6EE6"/>
    <w:rsid w:val="009B6F23"/>
    <w:rsid w:val="009C208A"/>
    <w:rsid w:val="009C3248"/>
    <w:rsid w:val="009D0506"/>
    <w:rsid w:val="009D224A"/>
    <w:rsid w:val="009D3815"/>
    <w:rsid w:val="009D5F9E"/>
    <w:rsid w:val="009D6751"/>
    <w:rsid w:val="009E03DD"/>
    <w:rsid w:val="009E0645"/>
    <w:rsid w:val="009E0FC7"/>
    <w:rsid w:val="009E2483"/>
    <w:rsid w:val="009E4D5C"/>
    <w:rsid w:val="009E61A0"/>
    <w:rsid w:val="00A167D2"/>
    <w:rsid w:val="00A1688E"/>
    <w:rsid w:val="00A2017A"/>
    <w:rsid w:val="00A21925"/>
    <w:rsid w:val="00A24F19"/>
    <w:rsid w:val="00A26456"/>
    <w:rsid w:val="00A27128"/>
    <w:rsid w:val="00A30041"/>
    <w:rsid w:val="00A31F17"/>
    <w:rsid w:val="00A31F1C"/>
    <w:rsid w:val="00A357DF"/>
    <w:rsid w:val="00A360CE"/>
    <w:rsid w:val="00A3714C"/>
    <w:rsid w:val="00A40D2F"/>
    <w:rsid w:val="00A41C2D"/>
    <w:rsid w:val="00A446A2"/>
    <w:rsid w:val="00A44B3C"/>
    <w:rsid w:val="00A44ED1"/>
    <w:rsid w:val="00A4503D"/>
    <w:rsid w:val="00A45F56"/>
    <w:rsid w:val="00A55272"/>
    <w:rsid w:val="00A6147B"/>
    <w:rsid w:val="00A62ABE"/>
    <w:rsid w:val="00A63105"/>
    <w:rsid w:val="00A65A23"/>
    <w:rsid w:val="00A744D6"/>
    <w:rsid w:val="00A74B3C"/>
    <w:rsid w:val="00A763DF"/>
    <w:rsid w:val="00A80732"/>
    <w:rsid w:val="00A837D6"/>
    <w:rsid w:val="00A84892"/>
    <w:rsid w:val="00A8526C"/>
    <w:rsid w:val="00A853FD"/>
    <w:rsid w:val="00A87CD3"/>
    <w:rsid w:val="00A91339"/>
    <w:rsid w:val="00A92A3A"/>
    <w:rsid w:val="00AA61E4"/>
    <w:rsid w:val="00AA6790"/>
    <w:rsid w:val="00AB0FFD"/>
    <w:rsid w:val="00AB1CBF"/>
    <w:rsid w:val="00AB6BAA"/>
    <w:rsid w:val="00AC16C9"/>
    <w:rsid w:val="00AC49C8"/>
    <w:rsid w:val="00AC6EAF"/>
    <w:rsid w:val="00AC7840"/>
    <w:rsid w:val="00AC7DD8"/>
    <w:rsid w:val="00AD3244"/>
    <w:rsid w:val="00AD553F"/>
    <w:rsid w:val="00AD6BE7"/>
    <w:rsid w:val="00AD7096"/>
    <w:rsid w:val="00AE050B"/>
    <w:rsid w:val="00AE1A3E"/>
    <w:rsid w:val="00AE3557"/>
    <w:rsid w:val="00AE56EC"/>
    <w:rsid w:val="00AE730B"/>
    <w:rsid w:val="00AF069D"/>
    <w:rsid w:val="00AF215F"/>
    <w:rsid w:val="00AF6BD8"/>
    <w:rsid w:val="00B06318"/>
    <w:rsid w:val="00B10E39"/>
    <w:rsid w:val="00B10FDB"/>
    <w:rsid w:val="00B15AF2"/>
    <w:rsid w:val="00B16795"/>
    <w:rsid w:val="00B20007"/>
    <w:rsid w:val="00B20EFC"/>
    <w:rsid w:val="00B24552"/>
    <w:rsid w:val="00B27696"/>
    <w:rsid w:val="00B27D29"/>
    <w:rsid w:val="00B301B8"/>
    <w:rsid w:val="00B303F3"/>
    <w:rsid w:val="00B3377E"/>
    <w:rsid w:val="00B43231"/>
    <w:rsid w:val="00B44995"/>
    <w:rsid w:val="00B4503C"/>
    <w:rsid w:val="00B46FB9"/>
    <w:rsid w:val="00B47D6F"/>
    <w:rsid w:val="00B60E41"/>
    <w:rsid w:val="00B70438"/>
    <w:rsid w:val="00B70951"/>
    <w:rsid w:val="00B70DF7"/>
    <w:rsid w:val="00B739BE"/>
    <w:rsid w:val="00B75817"/>
    <w:rsid w:val="00B7770D"/>
    <w:rsid w:val="00B849E5"/>
    <w:rsid w:val="00BA13BA"/>
    <w:rsid w:val="00BA1FDF"/>
    <w:rsid w:val="00BA4BC7"/>
    <w:rsid w:val="00BB0937"/>
    <w:rsid w:val="00BC0389"/>
    <w:rsid w:val="00BC1985"/>
    <w:rsid w:val="00BC53D7"/>
    <w:rsid w:val="00BD121D"/>
    <w:rsid w:val="00BD2778"/>
    <w:rsid w:val="00BD2901"/>
    <w:rsid w:val="00BD4063"/>
    <w:rsid w:val="00BE200D"/>
    <w:rsid w:val="00BF2DB0"/>
    <w:rsid w:val="00BF3DF7"/>
    <w:rsid w:val="00C06883"/>
    <w:rsid w:val="00C11BE8"/>
    <w:rsid w:val="00C13DB4"/>
    <w:rsid w:val="00C1698F"/>
    <w:rsid w:val="00C17210"/>
    <w:rsid w:val="00C20000"/>
    <w:rsid w:val="00C222EA"/>
    <w:rsid w:val="00C2280F"/>
    <w:rsid w:val="00C23CF0"/>
    <w:rsid w:val="00C251F8"/>
    <w:rsid w:val="00C3008E"/>
    <w:rsid w:val="00C31E76"/>
    <w:rsid w:val="00C341B4"/>
    <w:rsid w:val="00C35749"/>
    <w:rsid w:val="00C4068C"/>
    <w:rsid w:val="00C40D64"/>
    <w:rsid w:val="00C40F25"/>
    <w:rsid w:val="00C416C2"/>
    <w:rsid w:val="00C41BD6"/>
    <w:rsid w:val="00C41DB8"/>
    <w:rsid w:val="00C457EA"/>
    <w:rsid w:val="00C46528"/>
    <w:rsid w:val="00C51513"/>
    <w:rsid w:val="00C52316"/>
    <w:rsid w:val="00C56D25"/>
    <w:rsid w:val="00C6042C"/>
    <w:rsid w:val="00C64A6E"/>
    <w:rsid w:val="00C6572C"/>
    <w:rsid w:val="00C65905"/>
    <w:rsid w:val="00C65FF4"/>
    <w:rsid w:val="00C67391"/>
    <w:rsid w:val="00C7019C"/>
    <w:rsid w:val="00C71577"/>
    <w:rsid w:val="00C75239"/>
    <w:rsid w:val="00C8050B"/>
    <w:rsid w:val="00C8370B"/>
    <w:rsid w:val="00C843B9"/>
    <w:rsid w:val="00C85093"/>
    <w:rsid w:val="00C864FF"/>
    <w:rsid w:val="00C871D6"/>
    <w:rsid w:val="00C87CFE"/>
    <w:rsid w:val="00C9264B"/>
    <w:rsid w:val="00CB0551"/>
    <w:rsid w:val="00CB0768"/>
    <w:rsid w:val="00CB5194"/>
    <w:rsid w:val="00CB565D"/>
    <w:rsid w:val="00CC0E2A"/>
    <w:rsid w:val="00CC3526"/>
    <w:rsid w:val="00CC4DEE"/>
    <w:rsid w:val="00CC6FA5"/>
    <w:rsid w:val="00CD0E95"/>
    <w:rsid w:val="00CD3BD6"/>
    <w:rsid w:val="00CD7410"/>
    <w:rsid w:val="00CE1EB7"/>
    <w:rsid w:val="00CF2383"/>
    <w:rsid w:val="00CF28E9"/>
    <w:rsid w:val="00CF7F7A"/>
    <w:rsid w:val="00D01EAA"/>
    <w:rsid w:val="00D02F7B"/>
    <w:rsid w:val="00D03AED"/>
    <w:rsid w:val="00D119BE"/>
    <w:rsid w:val="00D15395"/>
    <w:rsid w:val="00D20A9F"/>
    <w:rsid w:val="00D21247"/>
    <w:rsid w:val="00D2172E"/>
    <w:rsid w:val="00D21758"/>
    <w:rsid w:val="00D23988"/>
    <w:rsid w:val="00D30FA5"/>
    <w:rsid w:val="00D31AC0"/>
    <w:rsid w:val="00D335B7"/>
    <w:rsid w:val="00D352D1"/>
    <w:rsid w:val="00D35DD5"/>
    <w:rsid w:val="00D402F4"/>
    <w:rsid w:val="00D43BE1"/>
    <w:rsid w:val="00D4520F"/>
    <w:rsid w:val="00D47AAE"/>
    <w:rsid w:val="00D505F7"/>
    <w:rsid w:val="00D50F3C"/>
    <w:rsid w:val="00D553D2"/>
    <w:rsid w:val="00D55A71"/>
    <w:rsid w:val="00D5742A"/>
    <w:rsid w:val="00D6251D"/>
    <w:rsid w:val="00D67000"/>
    <w:rsid w:val="00D72039"/>
    <w:rsid w:val="00D7224C"/>
    <w:rsid w:val="00D74C1F"/>
    <w:rsid w:val="00D77357"/>
    <w:rsid w:val="00D77FB0"/>
    <w:rsid w:val="00D8094A"/>
    <w:rsid w:val="00D8203B"/>
    <w:rsid w:val="00D84399"/>
    <w:rsid w:val="00DA0D29"/>
    <w:rsid w:val="00DA102F"/>
    <w:rsid w:val="00DA439C"/>
    <w:rsid w:val="00DA52BF"/>
    <w:rsid w:val="00DA551D"/>
    <w:rsid w:val="00DB13D5"/>
    <w:rsid w:val="00DB3D2D"/>
    <w:rsid w:val="00DB4CE2"/>
    <w:rsid w:val="00DB6869"/>
    <w:rsid w:val="00DC093F"/>
    <w:rsid w:val="00DC227A"/>
    <w:rsid w:val="00DC61B9"/>
    <w:rsid w:val="00DD1F0B"/>
    <w:rsid w:val="00DD3C7C"/>
    <w:rsid w:val="00DD789C"/>
    <w:rsid w:val="00DE12A6"/>
    <w:rsid w:val="00DE63A9"/>
    <w:rsid w:val="00DE6B38"/>
    <w:rsid w:val="00DF384D"/>
    <w:rsid w:val="00DF669F"/>
    <w:rsid w:val="00DF6AAA"/>
    <w:rsid w:val="00E01B78"/>
    <w:rsid w:val="00E01D9F"/>
    <w:rsid w:val="00E04004"/>
    <w:rsid w:val="00E05976"/>
    <w:rsid w:val="00E11CCE"/>
    <w:rsid w:val="00E12463"/>
    <w:rsid w:val="00E144AD"/>
    <w:rsid w:val="00E15783"/>
    <w:rsid w:val="00E16112"/>
    <w:rsid w:val="00E17DD1"/>
    <w:rsid w:val="00E17F10"/>
    <w:rsid w:val="00E2153A"/>
    <w:rsid w:val="00E26E5D"/>
    <w:rsid w:val="00E33793"/>
    <w:rsid w:val="00E4668F"/>
    <w:rsid w:val="00E471A9"/>
    <w:rsid w:val="00E47C24"/>
    <w:rsid w:val="00E54676"/>
    <w:rsid w:val="00E5563F"/>
    <w:rsid w:val="00E60D7D"/>
    <w:rsid w:val="00E60F25"/>
    <w:rsid w:val="00E61912"/>
    <w:rsid w:val="00E62850"/>
    <w:rsid w:val="00E63078"/>
    <w:rsid w:val="00E6472C"/>
    <w:rsid w:val="00E64A83"/>
    <w:rsid w:val="00E65C32"/>
    <w:rsid w:val="00E66FC2"/>
    <w:rsid w:val="00E723DB"/>
    <w:rsid w:val="00E742F0"/>
    <w:rsid w:val="00E74388"/>
    <w:rsid w:val="00E74E19"/>
    <w:rsid w:val="00E768DF"/>
    <w:rsid w:val="00E76A9E"/>
    <w:rsid w:val="00E8176E"/>
    <w:rsid w:val="00E85BE2"/>
    <w:rsid w:val="00E922AF"/>
    <w:rsid w:val="00E92789"/>
    <w:rsid w:val="00E93EB7"/>
    <w:rsid w:val="00E94AEF"/>
    <w:rsid w:val="00E97DAB"/>
    <w:rsid w:val="00EA13BD"/>
    <w:rsid w:val="00EA3294"/>
    <w:rsid w:val="00EA4033"/>
    <w:rsid w:val="00EA5988"/>
    <w:rsid w:val="00EA6A5A"/>
    <w:rsid w:val="00EB0852"/>
    <w:rsid w:val="00EB1930"/>
    <w:rsid w:val="00EB2A28"/>
    <w:rsid w:val="00EB46BF"/>
    <w:rsid w:val="00EB5FD0"/>
    <w:rsid w:val="00EB7B92"/>
    <w:rsid w:val="00EC3DE8"/>
    <w:rsid w:val="00ED51CB"/>
    <w:rsid w:val="00ED5F4B"/>
    <w:rsid w:val="00ED69D5"/>
    <w:rsid w:val="00EE2439"/>
    <w:rsid w:val="00EE26A6"/>
    <w:rsid w:val="00EE290C"/>
    <w:rsid w:val="00EE6761"/>
    <w:rsid w:val="00EF0839"/>
    <w:rsid w:val="00EF27F9"/>
    <w:rsid w:val="00EF4D2E"/>
    <w:rsid w:val="00EF5153"/>
    <w:rsid w:val="00EF6945"/>
    <w:rsid w:val="00F0136E"/>
    <w:rsid w:val="00F07216"/>
    <w:rsid w:val="00F074B9"/>
    <w:rsid w:val="00F07537"/>
    <w:rsid w:val="00F07CA5"/>
    <w:rsid w:val="00F104CE"/>
    <w:rsid w:val="00F14FDF"/>
    <w:rsid w:val="00F17EC6"/>
    <w:rsid w:val="00F21A24"/>
    <w:rsid w:val="00F228F5"/>
    <w:rsid w:val="00F25EE8"/>
    <w:rsid w:val="00F27606"/>
    <w:rsid w:val="00F301DE"/>
    <w:rsid w:val="00F33754"/>
    <w:rsid w:val="00F35342"/>
    <w:rsid w:val="00F44ECD"/>
    <w:rsid w:val="00F45734"/>
    <w:rsid w:val="00F46824"/>
    <w:rsid w:val="00F50464"/>
    <w:rsid w:val="00F506B8"/>
    <w:rsid w:val="00F5169A"/>
    <w:rsid w:val="00F54D17"/>
    <w:rsid w:val="00F554C9"/>
    <w:rsid w:val="00F55592"/>
    <w:rsid w:val="00F5692A"/>
    <w:rsid w:val="00F5745F"/>
    <w:rsid w:val="00F61C27"/>
    <w:rsid w:val="00F65D43"/>
    <w:rsid w:val="00F7286D"/>
    <w:rsid w:val="00F868E6"/>
    <w:rsid w:val="00F8757E"/>
    <w:rsid w:val="00F87CAB"/>
    <w:rsid w:val="00F92852"/>
    <w:rsid w:val="00F9452A"/>
    <w:rsid w:val="00F95CD2"/>
    <w:rsid w:val="00F971D4"/>
    <w:rsid w:val="00FA49A4"/>
    <w:rsid w:val="00FB2CF1"/>
    <w:rsid w:val="00FB56C9"/>
    <w:rsid w:val="00FB5E61"/>
    <w:rsid w:val="00FB69B6"/>
    <w:rsid w:val="00FB71E7"/>
    <w:rsid w:val="00FB725D"/>
    <w:rsid w:val="00FC1DC1"/>
    <w:rsid w:val="00FD0027"/>
    <w:rsid w:val="00FD0A2A"/>
    <w:rsid w:val="00FD10D6"/>
    <w:rsid w:val="00FD69BD"/>
    <w:rsid w:val="00FE1A5A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07D12C"/>
  <w15:docId w15:val="{8BD495A1-9D53-4D46-B7FB-45C44AB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8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8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1"/>
    <w:rsid w:val="00900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24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43FB"/>
    <w:pPr>
      <w:spacing w:after="0" w:line="240" w:lineRule="auto"/>
    </w:pPr>
    <w:rPr>
      <w:spacing w:val="8"/>
      <w:sz w:val="18"/>
    </w:rPr>
  </w:style>
  <w:style w:type="paragraph" w:customStyle="1" w:styleId="xmsolistparagraph">
    <w:name w:val="x_msolistparagraph"/>
    <w:basedOn w:val="Normal"/>
    <w:rsid w:val="004D18CE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heinstitute.umaryland.edu/2021traininginstitutes/schedu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tena.robbins\AppData\Roaming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2014-07-23T00:00:00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CE057-EAA8-41CB-BE51-8B7FA7DC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4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Robbins, Vestena   (BHDID/Frankfort)</dc:creator>
  <cp:keywords/>
  <dc:description/>
  <cp:lastModifiedBy>Ware, Jessica R.</cp:lastModifiedBy>
  <cp:revision>2</cp:revision>
  <cp:lastPrinted>2018-11-09T20:17:00Z</cp:lastPrinted>
  <dcterms:created xsi:type="dcterms:W3CDTF">2021-06-08T12:37:00Z</dcterms:created>
  <dcterms:modified xsi:type="dcterms:W3CDTF">2021-06-08T12:37:00Z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