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CC5F9D">
        <w:trPr>
          <w:jc w:val="center"/>
        </w:trPr>
        <w:tc>
          <w:tcPr>
            <w:tcW w:w="992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77777777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(20)</w:t>
            </w:r>
          </w:p>
        </w:tc>
      </w:tr>
      <w:tr w:rsidR="00383AC2" w:rsidRPr="007F59FA" w14:paraId="6F3A6FA1" w14:textId="77777777" w:rsidTr="00CC5F9D">
        <w:trPr>
          <w:jc w:val="center"/>
        </w:trPr>
        <w:tc>
          <w:tcPr>
            <w:tcW w:w="992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383AC2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433911">
                    <w:rPr>
                      <w:rFonts w:ascii="Century Gothic" w:hAnsi="Century Gothic"/>
                    </w:rPr>
                    <w:t>Jacquelyn Cr</w:t>
                  </w:r>
                  <w:r w:rsidRPr="008113A5">
                    <w:rPr>
                      <w:rFonts w:ascii="Century Gothic" w:hAnsi="Century Gothic"/>
                    </w:rPr>
                    <w:t>aig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Jessica Humphrey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 xml:space="preserve">Danielle </w:t>
                  </w:r>
                  <w:proofErr w:type="spellStart"/>
                  <w:r w:rsidRPr="008113A5">
                    <w:rPr>
                      <w:rFonts w:ascii="Century Gothic" w:hAnsi="Century Gothic"/>
                    </w:rPr>
                    <w:t>Zogg</w:t>
                  </w:r>
                  <w:proofErr w:type="spellEnd"/>
                  <w:r w:rsidRPr="008113A5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383AC2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Robin Gregory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Chris Elmore</w:t>
                  </w:r>
                  <w:r w:rsidRPr="008113A5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 xml:space="preserve">Dawn Crabtree </w:t>
                  </w:r>
                </w:p>
              </w:tc>
            </w:tr>
            <w:tr w:rsidR="00383AC2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C5F9D">
                    <w:rPr>
                      <w:rFonts w:ascii="Century Gothic" w:hAnsi="Century Gothic"/>
                    </w:rPr>
                    <w:t>Amy Hutchinson</w:t>
                  </w:r>
                  <w:r w:rsidRPr="008113A5" w:rsidDel="008113A5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Mary Hajner</w:t>
                  </w:r>
                  <w:r w:rsidRPr="008113A5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</w:tr>
            <w:tr w:rsidR="00383AC2" w:rsidRPr="007F59FA" w14:paraId="429B8A90" w14:textId="77777777" w:rsidTr="00CC5F9D">
              <w:tc>
                <w:tcPr>
                  <w:tcW w:w="3256" w:type="dxa"/>
                  <w:vAlign w:val="center"/>
                </w:tcPr>
                <w:p w14:paraId="6AC8BF88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C5F9D">
                    <w:rPr>
                      <w:rFonts w:ascii="Century Gothic" w:hAnsi="Century Gothic"/>
                    </w:rPr>
                    <w:t>Joy Varney</w:t>
                  </w:r>
                  <w:r w:rsidRPr="00CC5F9D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Katie Kirkland</w:t>
                  </w:r>
                  <w:r w:rsidRPr="008113A5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8113A5">
                    <w:rPr>
                      <w:rFonts w:ascii="Century Gothic" w:hAnsi="Century Gothic"/>
                    </w:rPr>
                    <w:t>Maxamillion</w:t>
                  </w:r>
                  <w:proofErr w:type="spellEnd"/>
                  <w:r w:rsidRPr="008113A5">
                    <w:rPr>
                      <w:rFonts w:ascii="Century Gothic" w:hAnsi="Century Gothic"/>
                    </w:rPr>
                    <w:t xml:space="preserve"> Buchanan-Burney</w:t>
                  </w:r>
                </w:p>
              </w:tc>
            </w:tr>
            <w:tr w:rsidR="00383AC2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 w:rsidDel="00AD7E21">
                    <w:rPr>
                      <w:rFonts w:ascii="Century Gothic" w:hAnsi="Century Gothic"/>
                    </w:rPr>
                    <w:t xml:space="preserve"> </w:t>
                  </w:r>
                  <w:r w:rsidRPr="00CC5F9D"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>Gayla Lockhar</w:t>
                  </w:r>
                  <w:r w:rsidRPr="00CC5F9D">
                    <w:rPr>
                      <w:rFonts w:ascii="Century Gothic" w:hAnsi="Century Gothic"/>
                    </w:rPr>
                    <w:t>t</w:t>
                  </w:r>
                </w:p>
              </w:tc>
            </w:tr>
            <w:tr w:rsidR="00383AC2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C5F9D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113A5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8113A5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8113A5"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6EAC15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8113A5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8113A5">
                    <w:rPr>
                      <w:rFonts w:ascii="Century Gothic" w:hAnsi="Century Gothic"/>
                    </w:rPr>
                    <w:t xml:space="preserve"> Delgado</w:t>
                  </w:r>
                </w:p>
              </w:tc>
            </w:tr>
            <w:tr w:rsidR="00383AC2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C5F9D">
                    <w:rPr>
                      <w:rFonts w:ascii="Century Gothic" w:hAnsi="Century Gothic"/>
                    </w:rPr>
                    <w:t>Shelley Purdue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77777777" w:rsidR="00383AC2" w:rsidRPr="008113A5" w:rsidRDefault="00383AC2" w:rsidP="00CC5F9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2FD970B2" w14:textId="77777777" w:rsidR="00383AC2" w:rsidRPr="00A6113F" w:rsidRDefault="00383AC2" w:rsidP="00383AC2">
      <w:pPr>
        <w:rPr>
          <w:rFonts w:ascii="Century Gothic" w:hAnsi="Century Gothic"/>
          <w:sz w:val="24"/>
          <w:szCs w:val="40"/>
        </w:rPr>
      </w:pPr>
      <w:r w:rsidRPr="00CC5F9D">
        <w:rPr>
          <w:rFonts w:ascii="Century Gothic" w:hAnsi="Century Gothic"/>
          <w:b/>
          <w:bCs/>
          <w:sz w:val="24"/>
          <w:szCs w:val="40"/>
        </w:rPr>
        <w:t>Alternate RGMIT Representation:</w:t>
      </w:r>
      <w:r>
        <w:rPr>
          <w:rFonts w:ascii="Century Gothic" w:hAnsi="Century Gothic"/>
          <w:b/>
          <w:bCs/>
          <w:sz w:val="24"/>
          <w:szCs w:val="40"/>
        </w:rPr>
        <w:t xml:space="preserve"> </w:t>
      </w:r>
      <w:r>
        <w:rPr>
          <w:rFonts w:ascii="Century Gothic" w:hAnsi="Century Gothic"/>
          <w:sz w:val="24"/>
          <w:szCs w:val="40"/>
        </w:rPr>
        <w:t xml:space="preserve">Please find an alternate for R-GMIT if possible and communicate regularly with them. </w:t>
      </w:r>
    </w:p>
    <w:p w14:paraId="43C52438" w14:textId="77777777" w:rsidR="00383AC2" w:rsidRPr="00CC5F9D" w:rsidRDefault="00383AC2" w:rsidP="00383AC2">
      <w:pPr>
        <w:rPr>
          <w:rFonts w:ascii="Century Gothic" w:hAnsi="Century Gothic"/>
          <w:b/>
          <w:bCs/>
          <w:color w:val="FF0000"/>
          <w:sz w:val="24"/>
          <w:szCs w:val="40"/>
        </w:rPr>
      </w:pPr>
      <w:r w:rsidRPr="00CC5F9D">
        <w:rPr>
          <w:rFonts w:ascii="Century Gothic" w:hAnsi="Century Gothic"/>
          <w:b/>
          <w:bCs/>
          <w:color w:val="FF0000"/>
          <w:sz w:val="24"/>
          <w:szCs w:val="40"/>
        </w:rPr>
        <w:t>September Meeting pushed to 13</w:t>
      </w:r>
      <w:r w:rsidRPr="00CC5F9D">
        <w:rPr>
          <w:rFonts w:ascii="Century Gothic" w:hAnsi="Century Gothic"/>
          <w:b/>
          <w:bCs/>
          <w:color w:val="FF0000"/>
          <w:sz w:val="24"/>
          <w:szCs w:val="40"/>
          <w:vertAlign w:val="superscript"/>
        </w:rPr>
        <w:t>th</w:t>
      </w:r>
      <w:r w:rsidRPr="00CC5F9D">
        <w:rPr>
          <w:rFonts w:ascii="Century Gothic" w:hAnsi="Century Gothic"/>
          <w:b/>
          <w:bCs/>
          <w:color w:val="FF0000"/>
          <w:sz w:val="24"/>
          <w:szCs w:val="40"/>
        </w:rPr>
        <w:t xml:space="preserve"> due to Labor Day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7777777" w:rsidR="00383AC2" w:rsidRPr="007F59FA" w:rsidRDefault="00383AC2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32A2B9" w14:textId="77777777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Parent/Youth representative action plan.  </w:t>
            </w:r>
          </w:p>
          <w:p w14:paraId="24994EDA" w14:textId="77777777" w:rsidR="00383AC2" w:rsidRPr="00433911" w:rsidRDefault="00383AC2" w:rsidP="00383AC2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 Dyzz reported that they are working on finalizing a checklist document to share with the team for September’s meeting. </w:t>
            </w:r>
          </w:p>
          <w:p w14:paraId="2872CB27" w14:textId="77777777" w:rsidR="00383AC2" w:rsidRPr="00433911" w:rsidRDefault="00383AC2" w:rsidP="00383AC2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 w:rsidRPr="00433911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 screen shared a youth representative recruitment flyer developed in Cumberland R-GMIT with the team and members provided feedback. </w:t>
            </w:r>
          </w:p>
          <w:p w14:paraId="56E8555B" w14:textId="77777777" w:rsidR="00383AC2" w:rsidRPr="00433911" w:rsidRDefault="00383AC2" w:rsidP="00383AC2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>Members suggested that the flyer could be downloaded by each agency and modified to meet their needs and add their own contact.</w:t>
            </w:r>
          </w:p>
          <w:p w14:paraId="2A1F7B1F" w14:textId="77777777" w:rsidR="00383AC2" w:rsidRPr="00433911" w:rsidRDefault="00383AC2" w:rsidP="00383AC2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Joy suggested that finalizing and disseminating flyers should be a part of the action plan for the R-GMIT. </w:t>
            </w:r>
          </w:p>
          <w:p w14:paraId="14C31FCB" w14:textId="77777777" w:rsidR="00383AC2" w:rsidRPr="00433911" w:rsidRDefault="00383AC2" w:rsidP="00383AC2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A parent </w:t>
            </w:r>
            <w:r w:rsidRPr="00CC5F9D">
              <w:rPr>
                <w:rFonts w:ascii="Century Gothic" w:hAnsi="Century Gothic" w:cs="Arial"/>
                <w:sz w:val="24"/>
                <w:szCs w:val="40"/>
              </w:rPr>
              <w:t xml:space="preserve">representative recruitment </w:t>
            </w:r>
            <w:r w:rsidRPr="00433911">
              <w:rPr>
                <w:rFonts w:ascii="Century Gothic" w:hAnsi="Century Gothic" w:cs="Arial"/>
                <w:sz w:val="24"/>
                <w:szCs w:val="40"/>
              </w:rPr>
              <w:t>flyer was also shown from the Cumberland R-GMIT.</w:t>
            </w: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7777777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294915">
              <w:rPr>
                <w:rFonts w:ascii="Century Gothic" w:hAnsi="Century Gothic" w:cs="Arial"/>
                <w:sz w:val="24"/>
                <w:szCs w:val="24"/>
              </w:rPr>
              <w:t>Dyzz and Amanda will bring a document for the team to discuss and review that list</w:t>
            </w:r>
            <w:r w:rsidRPr="00C24B09">
              <w:rPr>
                <w:rFonts w:ascii="Century Gothic" w:hAnsi="Century Gothic" w:cs="Arial"/>
                <w:sz w:val="24"/>
                <w:szCs w:val="24"/>
              </w:rPr>
              <w:t xml:space="preserve">s the </w:t>
            </w:r>
            <w:r w:rsidRPr="00433911">
              <w:rPr>
                <w:rFonts w:ascii="Century Gothic" w:hAnsi="Century Gothic" w:cs="Arial"/>
                <w:sz w:val="24"/>
                <w:szCs w:val="24"/>
              </w:rPr>
              <w:t xml:space="preserve">qualities/characteristics of parents/youth ideal for family representation on the TR R-GMIT. 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77777777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8F5DEB">
              <w:rPr>
                <w:rFonts w:ascii="Century Gothic" w:hAnsi="Century Gothic"/>
                <w:sz w:val="24"/>
                <w:szCs w:val="24"/>
              </w:rPr>
              <w:t xml:space="preserve">Dyzz &amp; Amanda 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77777777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Sept. </w:t>
            </w:r>
          </w:p>
        </w:tc>
      </w:tr>
      <w:tr w:rsidR="00383AC2" w:rsidRPr="007F59FA" w14:paraId="69A00CD9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947954" w14:textId="77777777" w:rsidR="00383AC2" w:rsidRPr="008F5DEB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At least one agency will finalize their flyer and share with the team next month. 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FF5F82" w14:textId="77777777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</w:t>
            </w:r>
            <w:r w:rsidRPr="00433911">
              <w:rPr>
                <w:rFonts w:ascii="Century Gothic" w:hAnsi="Century Gothic"/>
                <w:sz w:val="24"/>
                <w:szCs w:val="24"/>
              </w:rPr>
              <w:t>-G</w:t>
            </w:r>
            <w:r>
              <w:rPr>
                <w:rFonts w:ascii="Century Gothic" w:hAnsi="Century Gothic"/>
                <w:sz w:val="24"/>
                <w:szCs w:val="24"/>
              </w:rPr>
              <w:t>MIT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FFEFD2" w14:textId="77777777" w:rsidR="00383AC2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Sept. </w:t>
            </w:r>
          </w:p>
        </w:tc>
      </w:tr>
    </w:tbl>
    <w:p w14:paraId="3C19DE90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7CED3B8C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77C0C36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Service and Referral Updates</w:t>
            </w:r>
          </w:p>
        </w:tc>
      </w:tr>
      <w:tr w:rsidR="00383AC2" w:rsidRPr="007F59FA" w14:paraId="556B0CEC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125216" w14:textId="77777777" w:rsidR="00383AC2" w:rsidRPr="00C67BFA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 xml:space="preserve">DCBS </w:t>
            </w:r>
            <w:r>
              <w:rPr>
                <w:rFonts w:ascii="Century Gothic" w:hAnsi="Century Gothic"/>
                <w:b/>
                <w:bCs/>
                <w:u w:val="single"/>
              </w:rPr>
              <w:t>Update</w:t>
            </w:r>
          </w:p>
          <w:p w14:paraId="3DE3E2F2" w14:textId="77777777" w:rsidR="00383AC2" w:rsidRPr="00C67BFA" w:rsidRDefault="00383AC2" w:rsidP="00383AC2">
            <w:pPr>
              <w:pStyle w:val="ListNumber"/>
              <w:numPr>
                <w:ilvl w:val="0"/>
                <w:numId w:val="11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lastRenderedPageBreak/>
              <w:t xml:space="preserve">How many counties are implemented? </w:t>
            </w:r>
          </w:p>
          <w:p w14:paraId="6A86264B" w14:textId="77777777" w:rsidR="00383AC2" w:rsidRPr="004B6B4E" w:rsidRDefault="00383AC2" w:rsidP="00383AC2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 counties total completing screeners in the region: Warren, Edmonson, Hart Metcalf, Webster, Ohio, Henderson </w:t>
            </w:r>
          </w:p>
          <w:p w14:paraId="3777F6EB" w14:textId="77777777" w:rsidR="00383AC2" w:rsidRPr="00C67BFA" w:rsidRDefault="00383AC2" w:rsidP="00383AC2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Which new counties are being implemented</w:t>
            </w:r>
            <w:r>
              <w:rPr>
                <w:rFonts w:ascii="Century Gothic" w:hAnsi="Century Gothic"/>
                <w:b/>
                <w:bCs/>
              </w:rPr>
              <w:t xml:space="preserve"> this month</w:t>
            </w:r>
            <w:r w:rsidRPr="00C67BFA">
              <w:rPr>
                <w:rFonts w:ascii="Century Gothic" w:hAnsi="Century Gothic"/>
                <w:b/>
                <w:bCs/>
              </w:rPr>
              <w:t xml:space="preserve">? </w:t>
            </w:r>
          </w:p>
          <w:p w14:paraId="10486FE3" w14:textId="77777777" w:rsidR="00383AC2" w:rsidRDefault="00383AC2" w:rsidP="00383AC2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/>
              </w:rPr>
            </w:pPr>
            <w:r w:rsidRPr="00C67BFA">
              <w:rPr>
                <w:rFonts w:ascii="Century Gothic" w:hAnsi="Century Gothic"/>
              </w:rPr>
              <w:t xml:space="preserve">Hart, Edmonson, Metcalf, </w:t>
            </w:r>
            <w:r w:rsidRPr="00407779">
              <w:rPr>
                <w:rFonts w:ascii="Century Gothic" w:hAnsi="Century Gothic"/>
              </w:rPr>
              <w:t>Webster,</w:t>
            </w:r>
            <w:r w:rsidRPr="00C67BFA">
              <w:rPr>
                <w:rFonts w:ascii="Century Gothic" w:hAnsi="Century Gothic"/>
              </w:rPr>
              <w:t xml:space="preserve"> and Ohio</w:t>
            </w:r>
          </w:p>
          <w:p w14:paraId="45F91B20" w14:textId="77777777" w:rsidR="00383AC2" w:rsidRDefault="00383AC2" w:rsidP="00383AC2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C67BFA">
              <w:rPr>
                <w:rFonts w:ascii="Century Gothic" w:hAnsi="Century Gothic"/>
              </w:rPr>
              <w:t>ome counties are low staffed and that</w:t>
            </w:r>
            <w:r>
              <w:rPr>
                <w:rFonts w:ascii="Century Gothic" w:hAnsi="Century Gothic"/>
              </w:rPr>
              <w:t xml:space="preserve"> has been</w:t>
            </w:r>
            <w:r w:rsidRPr="00C67BFA">
              <w:rPr>
                <w:rFonts w:ascii="Century Gothic" w:hAnsi="Century Gothic"/>
              </w:rPr>
              <w:t xml:space="preserve"> somewhat of a barrier</w:t>
            </w:r>
            <w:r>
              <w:rPr>
                <w:rFonts w:ascii="Century Gothic" w:hAnsi="Century Gothic"/>
              </w:rPr>
              <w:t xml:space="preserve">. </w:t>
            </w:r>
          </w:p>
          <w:p w14:paraId="0092754B" w14:textId="77777777" w:rsidR="00383AC2" w:rsidRDefault="00383AC2" w:rsidP="00383AC2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8/1 start- Daviess, McLean, Hancock, Allen &amp; Butler</w:t>
            </w:r>
          </w:p>
          <w:p w14:paraId="0DAA697C" w14:textId="77777777" w:rsidR="00383AC2" w:rsidRDefault="00383AC2" w:rsidP="00383AC2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9/1 start- Barren, Monroe, Logan, Union, Simpson</w:t>
            </w:r>
          </w:p>
          <w:p w14:paraId="5D9D661B" w14:textId="77777777" w:rsidR="00383AC2" w:rsidRDefault="00383AC2" w:rsidP="00383AC2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>How is frontline staff responding to implementation?</w:t>
            </w:r>
          </w:p>
          <w:p w14:paraId="7A62F7A7" w14:textId="77777777" w:rsidR="00383AC2" w:rsidRPr="00CC5F9D" w:rsidRDefault="00383AC2" w:rsidP="00383AC2">
            <w:pPr>
              <w:pStyle w:val="ListNumber"/>
              <w:numPr>
                <w:ilvl w:val="0"/>
                <w:numId w:val="12"/>
              </w:numPr>
              <w:spacing w:after="0"/>
              <w:ind w:left="690"/>
              <w:rPr>
                <w:rFonts w:ascii="Century Gothic" w:hAnsi="Century Gothic"/>
              </w:rPr>
            </w:pPr>
            <w:r w:rsidRPr="00CC5F9D">
              <w:rPr>
                <w:rFonts w:ascii="Century Gothic" w:hAnsi="Century Gothic"/>
              </w:rPr>
              <w:t xml:space="preserve">Northern counties, (Danielle’s region) are shorter staffed and </w:t>
            </w:r>
            <w:r>
              <w:rPr>
                <w:rFonts w:ascii="Century Gothic" w:hAnsi="Century Gothic"/>
              </w:rPr>
              <w:t>experiencing higher rates of</w:t>
            </w:r>
            <w:r w:rsidRPr="00CC5F9D">
              <w:rPr>
                <w:rFonts w:ascii="Century Gothic" w:hAnsi="Century Gothic"/>
              </w:rPr>
              <w:t xml:space="preserve"> turn over</w:t>
            </w:r>
            <w:r>
              <w:rPr>
                <w:rFonts w:ascii="Century Gothic" w:hAnsi="Century Gothic"/>
              </w:rPr>
              <w:t xml:space="preserve">. </w:t>
            </w:r>
          </w:p>
          <w:p w14:paraId="41C3C218" w14:textId="77777777" w:rsidR="00383AC2" w:rsidRDefault="00383AC2" w:rsidP="00383AC2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technical assistance was requested at this time.  </w:t>
            </w:r>
          </w:p>
          <w:p w14:paraId="0DF9F973" w14:textId="77777777" w:rsidR="00383AC2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BHP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Update</w:t>
            </w:r>
          </w:p>
          <w:p w14:paraId="49E36560" w14:textId="77777777" w:rsidR="00383AC2" w:rsidRPr="00C67BFA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LifeSkills </w:t>
            </w:r>
          </w:p>
          <w:p w14:paraId="33B50159" w14:textId="77777777" w:rsidR="00383AC2" w:rsidRPr="00C67BFA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C67BFA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>
              <w:rPr>
                <w:rFonts w:ascii="Century Gothic" w:hAnsi="Century Gothic"/>
                <w:b/>
                <w:bCs/>
              </w:rPr>
              <w:t>FI</w:t>
            </w:r>
            <w:r w:rsidRPr="00C67BFA">
              <w:rPr>
                <w:rFonts w:ascii="Century Gothic" w:hAnsi="Century Gothic"/>
                <w:b/>
                <w:bCs/>
              </w:rPr>
              <w:t>V</w:t>
            </w:r>
            <w:r>
              <w:rPr>
                <w:rFonts w:ascii="Century Gothic" w:hAnsi="Century Gothic"/>
                <w:b/>
                <w:bCs/>
              </w:rPr>
              <w:t>E</w:t>
            </w:r>
            <w:r w:rsidRPr="00C67BFA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42017545" w14:textId="1BE69F82" w:rsidR="00383AC2" w:rsidRDefault="00383AC2" w:rsidP="00383AC2">
            <w:pPr>
              <w:pStyle w:val="ListNumber"/>
              <w:numPr>
                <w:ilvl w:val="0"/>
                <w:numId w:val="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Taking applications for mobile crisis services, still providing the service, however there is not one dedicated staff </w:t>
            </w:r>
            <w:proofErr w:type="gramStart"/>
            <w:r>
              <w:rPr>
                <w:rFonts w:ascii="Century Gothic" w:hAnsi="Century Gothic"/>
              </w:rPr>
              <w:t>at this time</w:t>
            </w:r>
            <w:proofErr w:type="gramEnd"/>
            <w:r>
              <w:rPr>
                <w:rFonts w:ascii="Century Gothic" w:hAnsi="Century Gothic"/>
              </w:rPr>
              <w:t>.  HIFI is fully staffed and increasing their referrals- referrals internally identified during intake process</w:t>
            </w:r>
          </w:p>
          <w:p w14:paraId="4CFCABE9" w14:textId="4A6B1E5F" w:rsidR="00383AC2" w:rsidRDefault="00383AC2" w:rsidP="00383AC2">
            <w:pPr>
              <w:pStyle w:val="ListNumber"/>
              <w:numPr>
                <w:ilvl w:val="0"/>
                <w:numId w:val="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4 </w:t>
            </w:r>
            <w:r w:rsidRPr="00433911">
              <w:rPr>
                <w:rFonts w:ascii="Century Gothic" w:hAnsi="Century Gothic"/>
              </w:rPr>
              <w:t>respite referrals from DCBS</w:t>
            </w:r>
          </w:p>
          <w:p w14:paraId="145BED4D" w14:textId="77777777" w:rsidR="00383AC2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RVBH</w:t>
            </w:r>
          </w:p>
          <w:p w14:paraId="25AB6CC7" w14:textId="77777777" w:rsidR="00383AC2" w:rsidRPr="00101B29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</w:rPr>
            </w:pPr>
            <w:r w:rsidRPr="00101B29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>
              <w:rPr>
                <w:rFonts w:ascii="Century Gothic" w:hAnsi="Century Gothic"/>
                <w:b/>
                <w:bCs/>
              </w:rPr>
              <w:t>FI</w:t>
            </w:r>
            <w:r w:rsidRPr="00101B29">
              <w:rPr>
                <w:rFonts w:ascii="Century Gothic" w:hAnsi="Century Gothic"/>
                <w:b/>
                <w:bCs/>
              </w:rPr>
              <w:t>V</w:t>
            </w:r>
            <w:r>
              <w:rPr>
                <w:rFonts w:ascii="Century Gothic" w:hAnsi="Century Gothic"/>
                <w:b/>
                <w:bCs/>
              </w:rPr>
              <w:t>E</w:t>
            </w:r>
            <w:r w:rsidRPr="00101B29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3C78E4E9" w14:textId="77777777" w:rsidR="00383AC2" w:rsidRDefault="00383AC2" w:rsidP="00383AC2">
            <w:pPr>
              <w:pStyle w:val="ListNumber"/>
              <w:numPr>
                <w:ilvl w:val="0"/>
                <w:numId w:val="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Staffing is good; positions with HIFI and Mobile Crisis are filed.  Ready to go but have not had any referrals.  </w:t>
            </w:r>
          </w:p>
          <w:p w14:paraId="04F29797" w14:textId="77777777" w:rsidR="00383AC2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C67BFA">
              <w:rPr>
                <w:rFonts w:ascii="Century Gothic" w:hAnsi="Century Gothic"/>
                <w:b/>
                <w:bCs/>
                <w:u w:val="single"/>
              </w:rPr>
              <w:t>Bellewood</w:t>
            </w:r>
          </w:p>
          <w:p w14:paraId="69AE2045" w14:textId="77777777" w:rsidR="00383AC2" w:rsidRPr="00C67BFA" w:rsidRDefault="00383AC2" w:rsidP="00CC5F9D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  <w:bCs/>
                <w:u w:val="single"/>
              </w:rPr>
            </w:pPr>
            <w:r w:rsidRPr="00101B29">
              <w:rPr>
                <w:rFonts w:ascii="Century Gothic" w:hAnsi="Century Gothic"/>
                <w:b/>
                <w:bCs/>
              </w:rPr>
              <w:t xml:space="preserve">How is staffing for SOC </w:t>
            </w:r>
            <w:r>
              <w:rPr>
                <w:rFonts w:ascii="Century Gothic" w:hAnsi="Century Gothic"/>
                <w:b/>
                <w:bCs/>
              </w:rPr>
              <w:t>FIVE</w:t>
            </w:r>
            <w:r w:rsidRPr="00101B29">
              <w:rPr>
                <w:rFonts w:ascii="Century Gothic" w:hAnsi="Century Gothic"/>
                <w:b/>
                <w:bCs/>
              </w:rPr>
              <w:t xml:space="preserve"> services?</w:t>
            </w:r>
          </w:p>
          <w:p w14:paraId="5818DB8B" w14:textId="77777777" w:rsidR="00383AC2" w:rsidRDefault="00383AC2" w:rsidP="00383AC2">
            <w:pPr>
              <w:pStyle w:val="ListNumber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Staffing is good </w:t>
            </w:r>
            <w:proofErr w:type="gramStart"/>
            <w:r>
              <w:rPr>
                <w:rFonts w:ascii="Century Gothic" w:hAnsi="Century Gothic"/>
              </w:rPr>
              <w:t>at this time</w:t>
            </w:r>
            <w:proofErr w:type="gramEnd"/>
            <w:r>
              <w:rPr>
                <w:rFonts w:ascii="Century Gothic" w:hAnsi="Century Gothic"/>
              </w:rPr>
              <w:t xml:space="preserve"> for services. </w:t>
            </w:r>
          </w:p>
          <w:p w14:paraId="4CAB5397" w14:textId="77777777" w:rsidR="00383AC2" w:rsidRDefault="00383AC2" w:rsidP="00383AC2">
            <w:pPr>
              <w:pStyle w:val="ListNumber"/>
              <w:numPr>
                <w:ilvl w:val="1"/>
                <w:numId w:val="1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Jacquelyn reported she will get access to survey results from Nellie on services to share an update</w:t>
            </w:r>
          </w:p>
          <w:p w14:paraId="63B29781" w14:textId="77777777" w:rsidR="00383AC2" w:rsidRPr="00406649" w:rsidRDefault="00383AC2" w:rsidP="00CC5F9D"/>
        </w:tc>
      </w:tr>
      <w:tr w:rsidR="00383AC2" w:rsidRPr="007F59FA" w14:paraId="7B22D3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DBAA81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428D88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E0684D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2800D8D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195DA0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29818B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D5B70BD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F69A1E" w14:textId="77777777" w:rsidR="00383AC2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D36E50">
              <w:rPr>
                <w:rFonts w:ascii="Century Gothic" w:hAnsi="Century Gothic"/>
              </w:rPr>
              <w:t>In the month of July</w:t>
            </w:r>
            <w:r w:rsidRPr="00433911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Pr="00433911">
              <w:rPr>
                <w:rFonts w:ascii="Century Gothic" w:hAnsi="Century Gothic"/>
              </w:rPr>
              <w:t>Chris Elmore reported:</w:t>
            </w:r>
            <w:r w:rsidRPr="00D36E50">
              <w:rPr>
                <w:rFonts w:ascii="Century Gothic" w:hAnsi="Century Gothic"/>
              </w:rPr>
              <w:t xml:space="preserve"> </w:t>
            </w:r>
            <w:r w:rsidRPr="00CC5F9D">
              <w:rPr>
                <w:rFonts w:ascii="Century Gothic" w:hAnsi="Century Gothic"/>
                <w:b/>
                <w:bCs/>
              </w:rPr>
              <w:t>5</w:t>
            </w:r>
            <w:r w:rsidRPr="00D36E50">
              <w:rPr>
                <w:rFonts w:ascii="Century Gothic" w:hAnsi="Century Gothic"/>
                <w:b/>
                <w:bCs/>
              </w:rPr>
              <w:t xml:space="preserve"> </w:t>
            </w:r>
            <w:r w:rsidRPr="00D36E50">
              <w:rPr>
                <w:rFonts w:ascii="Century Gothic" w:hAnsi="Century Gothic"/>
              </w:rPr>
              <w:t xml:space="preserve">screeners were completed, </w:t>
            </w:r>
            <w:r w:rsidRPr="00CC5F9D">
              <w:rPr>
                <w:rFonts w:ascii="Century Gothic" w:hAnsi="Century Gothic"/>
                <w:b/>
                <w:bCs/>
              </w:rPr>
              <w:t>2</w:t>
            </w:r>
            <w:r w:rsidRPr="00D36E50">
              <w:rPr>
                <w:rFonts w:ascii="Century Gothic" w:hAnsi="Century Gothic"/>
                <w:b/>
                <w:bCs/>
              </w:rPr>
              <w:t xml:space="preserve"> </w:t>
            </w:r>
            <w:r w:rsidRPr="00D36E50">
              <w:rPr>
                <w:rFonts w:ascii="Century Gothic" w:hAnsi="Century Gothic"/>
              </w:rPr>
              <w:t xml:space="preserve">clients were referred for a CANS assessment, </w:t>
            </w:r>
            <w:r w:rsidRPr="00D36E50">
              <w:rPr>
                <w:rFonts w:ascii="Century Gothic" w:hAnsi="Century Gothic"/>
                <w:b/>
                <w:bCs/>
              </w:rPr>
              <w:t>0</w:t>
            </w:r>
            <w:r w:rsidRPr="00D36E50">
              <w:rPr>
                <w:rFonts w:ascii="Century Gothic" w:hAnsi="Century Gothic"/>
              </w:rPr>
              <w:t xml:space="preserve"> refused/denied</w:t>
            </w:r>
          </w:p>
          <w:p w14:paraId="0B834918" w14:textId="77777777" w:rsidR="00383AC2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Katie asked for clarification on reporting for the region; Chris reported he only reports for the southern part of the region. </w:t>
            </w:r>
          </w:p>
          <w:p w14:paraId="4697C92D" w14:textId="77777777" w:rsidR="00383AC2" w:rsidRPr="00D36E50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asked Dan</w:t>
            </w:r>
            <w:r w:rsidRPr="00433911">
              <w:rPr>
                <w:rFonts w:ascii="Century Gothic" w:hAnsi="Century Gothic"/>
              </w:rPr>
              <w:t>ie</w:t>
            </w:r>
            <w:r>
              <w:rPr>
                <w:rFonts w:ascii="Century Gothic" w:hAnsi="Century Gothic"/>
              </w:rPr>
              <w:t xml:space="preserve">lle what the barriers are in her region that the team could assist with.  Danielle reported she feels like she just needs to discuss with the regional supervisors. 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offered SOC FIVE staff training or support to join her for those discussions. </w:t>
            </w:r>
          </w:p>
          <w:p w14:paraId="480DAAAC" w14:textId="77777777" w:rsidR="00383AC2" w:rsidRPr="00556384" w:rsidRDefault="00383AC2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BHP data:</w:t>
            </w:r>
          </w:p>
          <w:p w14:paraId="4F5974D4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Number of Policy Changes = 4 (River Valley reported)</w:t>
            </w:r>
          </w:p>
          <w:p w14:paraId="35E3DBE2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Number of individuals reached through Outreach Efforts = LifeSkills reported 60; River Valley reported 1083.</w:t>
            </w:r>
          </w:p>
          <w:p w14:paraId="0177320A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Number of initial CANS assessments completed = 1 (LifeSkills)</w:t>
            </w:r>
          </w:p>
          <w:p w14:paraId="54C7614E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Number of children/youth referred to services or treatment based on CANS = 3 (reported by LifeSkills)</w:t>
            </w:r>
          </w:p>
          <w:p w14:paraId="7FECC599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Number of children/youth receiving services or treatment after referral = 3 (reported by LifeSkills)</w:t>
            </w:r>
          </w:p>
          <w:p w14:paraId="39658933" w14:textId="77777777" w:rsidR="00383AC2" w:rsidRPr="00433911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Katie will follow up with Jacquelyn about the Uspiritus CQI metrics.</w:t>
            </w:r>
          </w:p>
          <w:p w14:paraId="3A57BC3C" w14:textId="33E1DD2E" w:rsidR="00383AC2" w:rsidRPr="00383AC2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433911">
              <w:rPr>
                <w:rFonts w:ascii="Century Gothic" w:hAnsi="Century Gothic"/>
              </w:rPr>
              <w:t>Jessica presented the drafted Implementation Checklists for DCBS and Behavioral Health Providers, to request feedback, to be used in Cohort 2.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Team members will review the documents shared and provide feedback to Kelley or the HDI Evaluation Team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R-GMIT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p w14:paraId="3E0CF31F" w14:textId="77777777" w:rsidR="00383AC2" w:rsidRPr="007F59FA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383AC2" w:rsidRPr="007F59FA" w14:paraId="1B95F61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0F9D8F" w14:textId="77777777" w:rsidR="00383AC2" w:rsidRPr="00433911" w:rsidRDefault="00383AC2" w:rsidP="00383A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SOC FIVE &amp; S-GMIT</w:t>
            </w:r>
          </w:p>
          <w:p w14:paraId="691C6DC9" w14:textId="6C56EFC2" w:rsidR="00383AC2" w:rsidRPr="00CC5F9D" w:rsidRDefault="00383AC2" w:rsidP="00383AC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Cohort 2 Kickoff is going on. </w:t>
            </w:r>
            <w:r w:rsidR="00530FC2">
              <w:rPr>
                <w:rFonts w:ascii="Century Gothic" w:hAnsi="Century Gothic" w:cs="Times New Roman"/>
                <w:sz w:val="24"/>
                <w:szCs w:val="24"/>
              </w:rPr>
              <w:t>Please let Kelly or Dee Dee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know if you want to join for this Wednesday and Thursday (with The Lakes region).</w:t>
            </w:r>
          </w:p>
          <w:p w14:paraId="02AC9502" w14:textId="77777777" w:rsidR="00383AC2" w:rsidRPr="00CC5F9D" w:rsidRDefault="00383AC2" w:rsidP="00383AC2">
            <w:pPr>
              <w:pStyle w:val="ListParagraph"/>
              <w:numPr>
                <w:ilvl w:val="0"/>
                <w:numId w:val="6"/>
              </w:numPr>
            </w:pPr>
            <w:r w:rsidRPr="00CC5F9D"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 xml:space="preserve"> 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>NOFO went out for The Lakes and Salt River and Cumberland; please share with others.</w:t>
            </w:r>
          </w:p>
          <w:p w14:paraId="31DD312A" w14:textId="49ECE4A0" w:rsidR="00383AC2" w:rsidRPr="00433911" w:rsidRDefault="00383AC2" w:rsidP="00383AC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Dee </w:t>
            </w:r>
            <w:proofErr w:type="spellStart"/>
            <w:r w:rsidRPr="00CC5F9D">
              <w:rPr>
                <w:rFonts w:ascii="Century Gothic" w:hAnsi="Century Gothic" w:cs="Times New Roman"/>
                <w:sz w:val="24"/>
                <w:szCs w:val="24"/>
              </w:rPr>
              <w:t>Dee</w:t>
            </w:r>
            <w:proofErr w:type="spellEnd"/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requested policy recommendations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to benefit the population of focus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for SIAC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to consider. Right now,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they are considering adding more details to the current recommendation focused on unnecessary custody relinquishment. </w:t>
            </w:r>
          </w:p>
          <w:p w14:paraId="0DB3DE06" w14:textId="77777777" w:rsidR="00383AC2" w:rsidRPr="00433911" w:rsidRDefault="00383AC2" w:rsidP="00CC5F9D">
            <w:pPr>
              <w:pStyle w:val="ListParagrap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59346A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213CB51B" w14:textId="7AEF0E4A" w:rsidR="00383AC2" w:rsidRPr="00CC5F9D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No referrals or feedback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. D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own to one facilitator and this is his fifth month with no referrals.  They are feeling discouraged. 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18 therapists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reviewed their caseload and said none met criteria. Going to meet with the children’s hospital on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HIFI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services. Developed a 1-page referral form. D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istributed information on services and SOC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FI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>V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information through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back-to-school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events. </w:t>
            </w:r>
          </w:p>
          <w:p w14:paraId="30FC842F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6267BB77" w14:textId="77777777" w:rsidR="00383AC2" w:rsidRPr="00433911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Distributed all the SOC 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>Toolkits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and have placed another order for more. Had a lot of interest.</w:t>
            </w:r>
          </w:p>
          <w:p w14:paraId="67E48276" w14:textId="77777777" w:rsidR="007B1A52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Distributing c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ommunity cards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>4X6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card) that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list all services </w:t>
            </w:r>
          </w:p>
          <w:p w14:paraId="408FAD81" w14:textId="2D3F41A0" w:rsidR="00383AC2" w:rsidRPr="00433911" w:rsidRDefault="007B1A52" w:rsidP="007B1A52">
            <w:pPr>
              <w:pStyle w:val="ListParagraph"/>
              <w:numPr>
                <w:ilvl w:val="1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</w:t>
            </w:r>
            <w:r w:rsidR="00383AC2" w:rsidRPr="00CC5F9D">
              <w:rPr>
                <w:rFonts w:ascii="Century Gothic" w:hAnsi="Century Gothic" w:cs="Times New Roman"/>
                <w:sz w:val="24"/>
                <w:szCs w:val="24"/>
              </w:rPr>
              <w:t>istributed to police, social services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="00383AC2"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sharing information at staff meetings and in FAIR teams and in local DCBS offices. </w:t>
            </w:r>
          </w:p>
          <w:p w14:paraId="63000F91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1462287C" w14:textId="77777777" w:rsidR="00383AC2" w:rsidRPr="00433911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None to report</w:t>
            </w:r>
          </w:p>
          <w:p w14:paraId="14B7EBB9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6EDAE767" w14:textId="77777777" w:rsidR="00383AC2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Parent SMART recovery cafes ongoing.</w:t>
            </w:r>
          </w:p>
          <w:p w14:paraId="5EEC5A65" w14:textId="77777777" w:rsidR="00383AC2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In process of hiring new staff for new regions. </w:t>
            </w:r>
          </w:p>
          <w:p w14:paraId="2C54B7D3" w14:textId="77777777" w:rsidR="00383AC2" w:rsidRPr="00433911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Youth MOVE national has a leadership academy KPFC hopes to host this fall.</w:t>
            </w:r>
          </w:p>
          <w:p w14:paraId="491CD90B" w14:textId="77777777" w:rsidR="00383AC2" w:rsidRPr="00433911" w:rsidRDefault="00383AC2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 Two Rivers Peer Support: getting referrals in the region. </w:t>
            </w:r>
          </w:p>
          <w:p w14:paraId="72BF4818" w14:textId="77777777" w:rsidR="00383AC2" w:rsidRPr="00433911" w:rsidRDefault="00383AC2" w:rsidP="00383AC2">
            <w:pPr>
              <w:pStyle w:val="ListParagraph"/>
              <w:numPr>
                <w:ilvl w:val="1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Gayla will share more information on what SMART recovery is with the group. </w:t>
            </w:r>
          </w:p>
          <w:p w14:paraId="2F3DBD67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Bellewood</w:t>
            </w:r>
          </w:p>
          <w:p w14:paraId="6E97D57B" w14:textId="77777777" w:rsidR="00383AC2" w:rsidRPr="00433911" w:rsidRDefault="00383AC2" w:rsidP="00383AC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Working on interviewing for [Nellie Arnett’s position].</w:t>
            </w:r>
          </w:p>
          <w:p w14:paraId="51E5D14F" w14:textId="77777777" w:rsidR="00383AC2" w:rsidRPr="00433911" w:rsidRDefault="00383AC2" w:rsidP="00383AC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Going to meet with Bowling Green office tomorrow. </w:t>
            </w:r>
          </w:p>
          <w:p w14:paraId="789BA6D4" w14:textId="77777777" w:rsidR="00383AC2" w:rsidRPr="00433911" w:rsidRDefault="00383AC2" w:rsidP="00383AC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Doing advanced motivational training and Resilient Community Model training.</w:t>
            </w:r>
          </w:p>
          <w:p w14:paraId="065BF8C6" w14:textId="77777777" w:rsidR="00383AC2" w:rsidRPr="00433911" w:rsidRDefault="00383AC2" w:rsidP="00383AC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Found the Cohort 2 Training 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 xml:space="preserve">very </w:t>
            </w:r>
            <w:r w:rsidRPr="00CC5F9D">
              <w:rPr>
                <w:rFonts w:ascii="Century Gothic" w:hAnsi="Century Gothic" w:cs="Times New Roman"/>
                <w:sz w:val="24"/>
                <w:szCs w:val="24"/>
              </w:rPr>
              <w:t>useful</w:t>
            </w:r>
            <w:r w:rsidRPr="0043391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11636AD2" w14:textId="77777777" w:rsidR="00383AC2" w:rsidRPr="00433911" w:rsidRDefault="00383AC2" w:rsidP="00CC5F9D">
            <w:pPr>
              <w:pStyle w:val="ListParagraph"/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383AC2" w:rsidRPr="007F59FA" w14:paraId="0FB5F802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F82E75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Gayla will share info on SMART recovery program to the team </w:t>
            </w: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Gayla </w:t>
            </w: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777777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Sept. </w:t>
            </w: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77777777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>
        <w:rPr>
          <w:rFonts w:ascii="Century Gothic" w:hAnsi="Century Gothic"/>
          <w:sz w:val="24"/>
          <w:szCs w:val="40"/>
        </w:rPr>
        <w:t xml:space="preserve">Monday, </w:t>
      </w:r>
      <w:r w:rsidRPr="00CC5F9D">
        <w:rPr>
          <w:rFonts w:ascii="Century Gothic" w:hAnsi="Century Gothic"/>
          <w:b/>
          <w:bCs/>
          <w:sz w:val="24"/>
          <w:szCs w:val="40"/>
        </w:rPr>
        <w:t>September 13th</w:t>
      </w:r>
      <w:r>
        <w:rPr>
          <w:rFonts w:ascii="Century Gothic" w:hAnsi="Century Gothic"/>
          <w:sz w:val="24"/>
          <w:szCs w:val="40"/>
        </w:rPr>
        <w:t xml:space="preserve"> 10am Central Time.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E01A97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771EC3A1" w14:textId="77777777" w:rsidR="00D47356" w:rsidRDefault="00D47356"/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B1C3" w14:textId="77777777" w:rsidR="00E01A97" w:rsidRDefault="00E01A97">
      <w:r>
        <w:separator/>
      </w:r>
    </w:p>
  </w:endnote>
  <w:endnote w:type="continuationSeparator" w:id="0">
    <w:p w14:paraId="79EA8C09" w14:textId="77777777" w:rsidR="00E01A97" w:rsidRDefault="00E0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BCED4" w14:textId="77777777" w:rsidR="00E01A97" w:rsidRDefault="00E01A97">
      <w:r>
        <w:separator/>
      </w:r>
    </w:p>
  </w:footnote>
  <w:footnote w:type="continuationSeparator" w:id="0">
    <w:p w14:paraId="4425237B" w14:textId="77777777" w:rsidR="00E01A97" w:rsidRDefault="00E0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39F0738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August 2, 2021</w:t>
    </w:r>
  </w:p>
  <w:p w14:paraId="46E4CF0F" w14:textId="77777777" w:rsidR="0034441F" w:rsidRPr="003046FE" w:rsidRDefault="00E01A97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13533"/>
    <w:multiLevelType w:val="hybridMultilevel"/>
    <w:tmpl w:val="BE542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383AC2"/>
    <w:rsid w:val="00530FC2"/>
    <w:rsid w:val="007B1A52"/>
    <w:rsid w:val="00D47356"/>
    <w:rsid w:val="00E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2021-08-03T13:22:00Z</dcterms:created>
  <dcterms:modified xsi:type="dcterms:W3CDTF">2021-08-03T13:38:00Z</dcterms:modified>
</cp:coreProperties>
</file>