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42C72" w14:textId="77777777" w:rsidR="002A144D" w:rsidRPr="00902EFE" w:rsidRDefault="002A144D" w:rsidP="00343ED0">
      <w:pPr>
        <w:rPr>
          <w:rFonts w:ascii="Calibri" w:hAnsi="Calibri" w:cs="Calibri"/>
          <w:sz w:val="24"/>
        </w:rPr>
      </w:pPr>
      <w:r w:rsidRPr="00902EFE">
        <w:rPr>
          <w:rFonts w:ascii="Calibri" w:hAnsi="Calibri" w:cs="Calibri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91B501" wp14:editId="33D9A554">
                <wp:simplePos x="0" y="0"/>
                <wp:positionH relativeFrom="margin">
                  <wp:posOffset>-435610</wp:posOffset>
                </wp:positionH>
                <wp:positionV relativeFrom="paragraph">
                  <wp:posOffset>74323</wp:posOffset>
                </wp:positionV>
                <wp:extent cx="6384290" cy="1129030"/>
                <wp:effectExtent l="0" t="0" r="1651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11290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5A1C" w14:textId="77777777" w:rsidR="00A1574A" w:rsidRPr="00403D5D" w:rsidRDefault="00A1574A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Goal of the Grant: </w:t>
                            </w:r>
                            <w:r w:rsidRPr="003F2C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3F2C04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E3ABB03" w14:textId="77777777" w:rsidR="00A1574A" w:rsidRPr="007F08B0" w:rsidRDefault="00A1574A" w:rsidP="002A144D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Purpose of the GMIT: </w:t>
                            </w:r>
                            <w:r w:rsidRPr="003F2C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1B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3pt;margin-top:5.85pt;width:502.7pt;height:88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" fillcolor="#eeece1 [3214]">
                <v:textbox>
                  <w:txbxContent>
                    <w:p w14:paraId="57915A1C" w14:textId="77777777" w:rsidR="00A1574A" w:rsidRPr="00403D5D" w:rsidRDefault="00A1574A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Goal of the Grant: </w:t>
                      </w:r>
                      <w:r w:rsidRPr="003F2C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improve behavioral health outcomes for children and youth </w:t>
                      </w:r>
                      <w:r w:rsidRPr="003F2C04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7E3ABB03" w14:textId="77777777" w:rsidR="00A1574A" w:rsidRPr="007F08B0" w:rsidRDefault="00A1574A" w:rsidP="002A144D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Purpose of the GMIT: </w:t>
                      </w:r>
                      <w:r w:rsidRPr="003F2C04">
                        <w:rPr>
                          <w:rFonts w:ascii="Arial" w:hAnsi="Arial" w:cs="Arial"/>
                          <w:sz w:val="20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0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99"/>
      </w:tblGrid>
      <w:tr w:rsidR="00343ED0" w:rsidRPr="00902EFE" w14:paraId="10AB8DE6" w14:textId="77777777" w:rsidTr="00167298">
        <w:trPr>
          <w:jc w:val="center"/>
        </w:trPr>
        <w:tc>
          <w:tcPr>
            <w:tcW w:w="1009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C59EB7B" w14:textId="603CA485" w:rsidR="00343ED0" w:rsidRPr="00484E6A" w:rsidRDefault="00343ED0" w:rsidP="00A1574A">
            <w:pPr>
              <w:pStyle w:val="MinutesandAgendaTitles"/>
              <w:rPr>
                <w:rFonts w:ascii="Century Gothic" w:hAnsi="Century Gothic" w:cs="Calibri"/>
                <w:sz w:val="28"/>
                <w:szCs w:val="24"/>
              </w:rPr>
            </w:pPr>
            <w:r w:rsidRPr="00484E6A">
              <w:rPr>
                <w:rFonts w:ascii="Century Gothic" w:hAnsi="Century Gothic" w:cs="Calibri"/>
                <w:color w:val="auto"/>
                <w:sz w:val="28"/>
                <w:szCs w:val="24"/>
              </w:rPr>
              <w:t>Attendees</w:t>
            </w:r>
            <w:r w:rsidR="00A032A3">
              <w:rPr>
                <w:rFonts w:ascii="Century Gothic" w:hAnsi="Century Gothic" w:cs="Calibri"/>
                <w:color w:val="auto"/>
                <w:sz w:val="28"/>
                <w:szCs w:val="24"/>
              </w:rPr>
              <w:t xml:space="preserve"> </w:t>
            </w:r>
          </w:p>
        </w:tc>
      </w:tr>
      <w:tr w:rsidR="00343ED0" w:rsidRPr="00902EFE" w14:paraId="18609FC0" w14:textId="77777777" w:rsidTr="00167298">
        <w:trPr>
          <w:jc w:val="center"/>
        </w:trPr>
        <w:tc>
          <w:tcPr>
            <w:tcW w:w="1009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tbl>
            <w:tblPr>
              <w:tblStyle w:val="TableGrid"/>
              <w:tblW w:w="9859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346"/>
            </w:tblGrid>
            <w:tr w:rsidR="000662E9" w:rsidRPr="007B7D33" w14:paraId="7E90A81F" w14:textId="77777777" w:rsidTr="006542CC">
              <w:tc>
                <w:tcPr>
                  <w:tcW w:w="3256" w:type="dxa"/>
                  <w:vAlign w:val="center"/>
                </w:tcPr>
                <w:p w14:paraId="0724C60F" w14:textId="469A554A" w:rsidR="000662E9" w:rsidRPr="00E82E0D" w:rsidRDefault="000662E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 xml:space="preserve">Dee </w:t>
                  </w:r>
                  <w:proofErr w:type="spellStart"/>
                  <w:r w:rsidRPr="00E82E0D">
                    <w:rPr>
                      <w:rFonts w:ascii="Century Gothic" w:hAnsi="Century Gothic" w:cs="Calibri"/>
                      <w:bCs/>
                    </w:rPr>
                    <w:t>Dee</w:t>
                  </w:r>
                  <w:proofErr w:type="spellEnd"/>
                  <w:r w:rsidRPr="00E82E0D">
                    <w:rPr>
                      <w:rFonts w:ascii="Century Gothic" w:hAnsi="Century Gothic" w:cs="Calibri"/>
                      <w:bCs/>
                    </w:rPr>
                    <w:t xml:space="preserve"> Ward</w:t>
                  </w:r>
                </w:p>
              </w:tc>
              <w:tc>
                <w:tcPr>
                  <w:tcW w:w="3257" w:type="dxa"/>
                  <w:vAlign w:val="center"/>
                </w:tcPr>
                <w:p w14:paraId="28CED9F5" w14:textId="7E990633" w:rsidR="000662E9" w:rsidRPr="00E82E0D" w:rsidRDefault="001B075E" w:rsidP="009B6F2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 xml:space="preserve">Lea </w:t>
                  </w:r>
                  <w:proofErr w:type="spellStart"/>
                  <w:r w:rsidRPr="00E82E0D">
                    <w:rPr>
                      <w:rFonts w:ascii="Century Gothic" w:hAnsi="Century Gothic" w:cs="Calibri"/>
                      <w:bCs/>
                    </w:rPr>
                    <w:t>Talyor</w:t>
                  </w:r>
                  <w:proofErr w:type="spellEnd"/>
                </w:p>
              </w:tc>
              <w:tc>
                <w:tcPr>
                  <w:tcW w:w="3346" w:type="dxa"/>
                  <w:vAlign w:val="center"/>
                </w:tcPr>
                <w:p w14:paraId="228C61CD" w14:textId="32178BB3" w:rsidR="000662E9" w:rsidRPr="00E82E0D" w:rsidRDefault="006E1E8E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 xml:space="preserve">Michelle Sawyers </w:t>
                  </w:r>
                </w:p>
              </w:tc>
            </w:tr>
            <w:tr w:rsidR="000F1959" w:rsidRPr="007B7D33" w14:paraId="35BF450D" w14:textId="77777777" w:rsidTr="006542CC">
              <w:tc>
                <w:tcPr>
                  <w:tcW w:w="3256" w:type="dxa"/>
                  <w:vAlign w:val="center"/>
                </w:tcPr>
                <w:p w14:paraId="206F7D95" w14:textId="4380F574" w:rsidR="000F1959" w:rsidRPr="00E82E0D" w:rsidRDefault="000F195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 xml:space="preserve">Maxine Reid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0318C7A" w14:textId="5C6AEE58" w:rsidR="000F1959" w:rsidRPr="00E82E0D" w:rsidRDefault="000F1959" w:rsidP="009B6F2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>Mary Hajner</w:t>
                  </w:r>
                </w:p>
              </w:tc>
              <w:tc>
                <w:tcPr>
                  <w:tcW w:w="3346" w:type="dxa"/>
                  <w:vAlign w:val="center"/>
                </w:tcPr>
                <w:p w14:paraId="37E70BDF" w14:textId="22161407" w:rsidR="000F1959" w:rsidRPr="00E82E0D" w:rsidRDefault="001B075E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>Amanda Metcalf</w:t>
                  </w:r>
                </w:p>
              </w:tc>
            </w:tr>
            <w:tr w:rsidR="003E04FC" w:rsidRPr="007B7D33" w14:paraId="3814DF94" w14:textId="77777777" w:rsidTr="003E04FC">
              <w:tc>
                <w:tcPr>
                  <w:tcW w:w="3256" w:type="dxa"/>
                </w:tcPr>
                <w:p w14:paraId="05C8D1CD" w14:textId="7E991A56" w:rsidR="003E04FC" w:rsidRPr="00E82E0D" w:rsidRDefault="003E04FC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/>
                      <w:bCs/>
                    </w:rPr>
                    <w:t xml:space="preserve">Shellie Mills </w:t>
                  </w:r>
                </w:p>
              </w:tc>
              <w:tc>
                <w:tcPr>
                  <w:tcW w:w="3257" w:type="dxa"/>
                  <w:vAlign w:val="center"/>
                </w:tcPr>
                <w:p w14:paraId="0425634B" w14:textId="0D468522" w:rsidR="003E04FC" w:rsidRPr="00E82E0D" w:rsidRDefault="003E04FC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 xml:space="preserve">Denise </w:t>
                  </w:r>
                  <w:proofErr w:type="spellStart"/>
                  <w:r w:rsidRPr="00E82E0D">
                    <w:rPr>
                      <w:rFonts w:ascii="Century Gothic" w:hAnsi="Century Gothic" w:cs="Calibri"/>
                      <w:bCs/>
                    </w:rPr>
                    <w:t>Marlett</w:t>
                  </w:r>
                  <w:proofErr w:type="spellEnd"/>
                  <w:r w:rsidRPr="00E82E0D">
                    <w:rPr>
                      <w:rFonts w:ascii="Century Gothic" w:hAnsi="Century Gothic" w:cs="Calibri"/>
                      <w:bCs/>
                    </w:rPr>
                    <w:t xml:space="preserve"> </w:t>
                  </w:r>
                </w:p>
              </w:tc>
              <w:tc>
                <w:tcPr>
                  <w:tcW w:w="3346" w:type="dxa"/>
                  <w:vAlign w:val="center"/>
                </w:tcPr>
                <w:p w14:paraId="295EE21B" w14:textId="156EA974" w:rsidR="003E04FC" w:rsidRPr="00E82E0D" w:rsidRDefault="003E04FC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  <w:strike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>Jessica Ware</w:t>
                  </w:r>
                </w:p>
              </w:tc>
            </w:tr>
            <w:tr w:rsidR="003E04FC" w:rsidRPr="007B7D33" w14:paraId="1F2CBD4B" w14:textId="77777777" w:rsidTr="003E04FC">
              <w:tc>
                <w:tcPr>
                  <w:tcW w:w="3256" w:type="dxa"/>
                </w:tcPr>
                <w:p w14:paraId="13D20C55" w14:textId="6B237779" w:rsidR="003E04FC" w:rsidRPr="00E82E0D" w:rsidRDefault="003E04FC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/>
                      <w:bCs/>
                    </w:rPr>
                    <w:t xml:space="preserve">Kelvin Bailey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C2FCB01" w14:textId="4A8317A3" w:rsidR="003E04FC" w:rsidRPr="00E82E0D" w:rsidRDefault="003E04FC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  <w:strike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 xml:space="preserve">Debra Collins </w:t>
                  </w:r>
                </w:p>
              </w:tc>
              <w:tc>
                <w:tcPr>
                  <w:tcW w:w="3346" w:type="dxa"/>
                  <w:vAlign w:val="center"/>
                </w:tcPr>
                <w:p w14:paraId="508BD30F" w14:textId="222EB10B" w:rsidR="003E04FC" w:rsidRPr="00E82E0D" w:rsidRDefault="003E04FC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 xml:space="preserve">Amanda Miller </w:t>
                  </w:r>
                </w:p>
              </w:tc>
            </w:tr>
            <w:tr w:rsidR="003E04FC" w:rsidRPr="007B7D33" w14:paraId="2A596A5B" w14:textId="77777777" w:rsidTr="003E04FC">
              <w:tc>
                <w:tcPr>
                  <w:tcW w:w="3256" w:type="dxa"/>
                </w:tcPr>
                <w:p w14:paraId="1266ADBB" w14:textId="2B07E0E2" w:rsidR="003E04FC" w:rsidRPr="00E82E0D" w:rsidRDefault="003E04FC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/>
                      <w:bCs/>
                    </w:rPr>
                    <w:t xml:space="preserve">Greta Baker </w:t>
                  </w:r>
                </w:p>
              </w:tc>
              <w:tc>
                <w:tcPr>
                  <w:tcW w:w="3257" w:type="dxa"/>
                  <w:vAlign w:val="center"/>
                </w:tcPr>
                <w:p w14:paraId="08239D5A" w14:textId="039C1A6F" w:rsidR="003E04FC" w:rsidRPr="00E82E0D" w:rsidRDefault="001B075E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>Kelly Minton</w:t>
                  </w:r>
                </w:p>
              </w:tc>
              <w:tc>
                <w:tcPr>
                  <w:tcW w:w="3346" w:type="dxa"/>
                  <w:vAlign w:val="center"/>
                </w:tcPr>
                <w:p w14:paraId="595844EF" w14:textId="3CD9FE81" w:rsidR="003E04FC" w:rsidRPr="00E82E0D" w:rsidRDefault="003E04FC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Style w:val="CommentReference"/>
                      <w:rFonts w:ascii="Century Gothic" w:eastAsiaTheme="minorHAnsi" w:hAnsi="Century Gothic" w:cstheme="minorBidi"/>
                      <w:bCs/>
                      <w:spacing w:val="8"/>
                      <w:sz w:val="24"/>
                      <w:szCs w:val="24"/>
                    </w:rPr>
                    <w:t>Monica Hoskins</w:t>
                  </w:r>
                </w:p>
              </w:tc>
            </w:tr>
            <w:tr w:rsidR="003E04FC" w:rsidRPr="007B7D33" w14:paraId="4CA43B0D" w14:textId="77777777" w:rsidTr="003501D4">
              <w:trPr>
                <w:trHeight w:val="287"/>
              </w:trPr>
              <w:tc>
                <w:tcPr>
                  <w:tcW w:w="3256" w:type="dxa"/>
                </w:tcPr>
                <w:p w14:paraId="4351DD41" w14:textId="5E23260E" w:rsidR="003E04FC" w:rsidRPr="00E82E0D" w:rsidRDefault="001B075E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>Beth Jordan</w:t>
                  </w:r>
                </w:p>
              </w:tc>
              <w:tc>
                <w:tcPr>
                  <w:tcW w:w="3257" w:type="dxa"/>
                  <w:vAlign w:val="center"/>
                </w:tcPr>
                <w:p w14:paraId="36A1E94B" w14:textId="408CAD64" w:rsidR="003E04FC" w:rsidRPr="00E82E0D" w:rsidRDefault="005B4072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>Tammi Taylor</w:t>
                  </w:r>
                </w:p>
              </w:tc>
              <w:tc>
                <w:tcPr>
                  <w:tcW w:w="3346" w:type="dxa"/>
                  <w:vAlign w:val="center"/>
                </w:tcPr>
                <w:p w14:paraId="7C7FC48C" w14:textId="591B1499" w:rsidR="003E04FC" w:rsidRPr="00E82E0D" w:rsidRDefault="003E04FC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 w:rsidDel="00510FFB">
                    <w:rPr>
                      <w:rStyle w:val="CommentReference"/>
                      <w:rFonts w:ascii="Century Gothic" w:eastAsiaTheme="minorHAnsi" w:hAnsi="Century Gothic" w:cstheme="minorBidi"/>
                      <w:bCs/>
                      <w:spacing w:val="8"/>
                      <w:sz w:val="24"/>
                      <w:szCs w:val="24"/>
                    </w:rPr>
                    <w:t>J</w:t>
                  </w:r>
                  <w:r w:rsidRPr="00E82E0D" w:rsidDel="00510FFB">
                    <w:rPr>
                      <w:rStyle w:val="CommentReference"/>
                      <w:rFonts w:ascii="Century Gothic" w:eastAsiaTheme="minorHAnsi" w:hAnsi="Century Gothic"/>
                      <w:bCs/>
                      <w:spacing w:val="8"/>
                      <w:sz w:val="24"/>
                      <w:szCs w:val="24"/>
                    </w:rPr>
                    <w:t>oy Varney</w:t>
                  </w:r>
                  <w:r w:rsidRPr="00E82E0D" w:rsidDel="00510FFB">
                    <w:rPr>
                      <w:rFonts w:ascii="Century Gothic" w:hAnsi="Century Gothic" w:cs="Calibri"/>
                      <w:bCs/>
                    </w:rPr>
                    <w:t xml:space="preserve"> </w:t>
                  </w:r>
                </w:p>
              </w:tc>
            </w:tr>
            <w:tr w:rsidR="003E04FC" w:rsidRPr="007B7D33" w14:paraId="53211600" w14:textId="77777777" w:rsidTr="003E04FC">
              <w:trPr>
                <w:trHeight w:val="206"/>
              </w:trPr>
              <w:tc>
                <w:tcPr>
                  <w:tcW w:w="3256" w:type="dxa"/>
                </w:tcPr>
                <w:p w14:paraId="537A35DE" w14:textId="1FF7175C" w:rsidR="003E04FC" w:rsidRPr="00E82E0D" w:rsidRDefault="003E04FC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/>
                      <w:bCs/>
                    </w:rPr>
                    <w:t xml:space="preserve">Kelly Bradshaw </w:t>
                  </w:r>
                </w:p>
              </w:tc>
              <w:tc>
                <w:tcPr>
                  <w:tcW w:w="3257" w:type="dxa"/>
                  <w:vAlign w:val="center"/>
                </w:tcPr>
                <w:p w14:paraId="12715ED1" w14:textId="45E85100" w:rsidR="003E04FC" w:rsidRPr="00E82E0D" w:rsidRDefault="003E04FC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>Tina M</w:t>
                  </w:r>
                  <w:r w:rsidR="003754D5" w:rsidRPr="00E82E0D">
                    <w:rPr>
                      <w:rFonts w:ascii="Century Gothic" w:hAnsi="Century Gothic" w:cs="Calibri"/>
                      <w:bCs/>
                    </w:rPr>
                    <w:t>o</w:t>
                  </w:r>
                  <w:r w:rsidRPr="00E82E0D">
                    <w:rPr>
                      <w:rFonts w:ascii="Century Gothic" w:hAnsi="Century Gothic" w:cs="Calibri"/>
                      <w:bCs/>
                    </w:rPr>
                    <w:t>rrow</w:t>
                  </w:r>
                </w:p>
              </w:tc>
              <w:tc>
                <w:tcPr>
                  <w:tcW w:w="3346" w:type="dxa"/>
                  <w:vAlign w:val="center"/>
                </w:tcPr>
                <w:p w14:paraId="224F3140" w14:textId="535CA6C2" w:rsidR="003E04FC" w:rsidRPr="00E82E0D" w:rsidRDefault="001B075E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>Lizzie Minton</w:t>
                  </w:r>
                </w:p>
              </w:tc>
            </w:tr>
            <w:tr w:rsidR="003E04FC" w:rsidRPr="007B7D33" w14:paraId="797D4129" w14:textId="77777777" w:rsidTr="003E04FC">
              <w:trPr>
                <w:trHeight w:val="206"/>
              </w:trPr>
              <w:tc>
                <w:tcPr>
                  <w:tcW w:w="3256" w:type="dxa"/>
                </w:tcPr>
                <w:p w14:paraId="4C535CEC" w14:textId="12F2A48B" w:rsidR="003E04FC" w:rsidRPr="00E82E0D" w:rsidRDefault="003E04FC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/>
                      <w:bCs/>
                    </w:rPr>
                    <w:t>Kelly Dorman</w:t>
                  </w:r>
                </w:p>
              </w:tc>
              <w:tc>
                <w:tcPr>
                  <w:tcW w:w="3257" w:type="dxa"/>
                  <w:vAlign w:val="center"/>
                </w:tcPr>
                <w:p w14:paraId="35209962" w14:textId="038C1DA9" w:rsidR="003E04FC" w:rsidRPr="00E82E0D" w:rsidRDefault="001B075E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>Vanessa Brewer</w:t>
                  </w:r>
                </w:p>
              </w:tc>
              <w:tc>
                <w:tcPr>
                  <w:tcW w:w="3346" w:type="dxa"/>
                  <w:vAlign w:val="center"/>
                </w:tcPr>
                <w:p w14:paraId="3EA921AA" w14:textId="0366E7CE" w:rsidR="003E04FC" w:rsidRPr="00E82E0D" w:rsidRDefault="003E04FC" w:rsidP="003E04FC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>Leslie Hughes Burgess</w:t>
                  </w:r>
                </w:p>
              </w:tc>
            </w:tr>
            <w:tr w:rsidR="00202B5B" w:rsidRPr="007B7D33" w14:paraId="79706F3D" w14:textId="77777777" w:rsidTr="00D020BC">
              <w:trPr>
                <w:trHeight w:val="458"/>
              </w:trPr>
              <w:tc>
                <w:tcPr>
                  <w:tcW w:w="3256" w:type="dxa"/>
                  <w:vAlign w:val="center"/>
                </w:tcPr>
                <w:p w14:paraId="491CDFA7" w14:textId="77777777" w:rsidR="006C2A7B" w:rsidRPr="00E82E0D" w:rsidRDefault="006C2A7B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>Dyzz Cooper</w:t>
                  </w:r>
                </w:p>
                <w:p w14:paraId="49692505" w14:textId="767EFF3A" w:rsidR="006C2A7B" w:rsidRPr="00E82E0D" w:rsidRDefault="006C2A7B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</w:p>
              </w:tc>
              <w:tc>
                <w:tcPr>
                  <w:tcW w:w="3257" w:type="dxa"/>
                  <w:vAlign w:val="center"/>
                </w:tcPr>
                <w:p w14:paraId="61BE196A" w14:textId="133F26E0" w:rsidR="002B233F" w:rsidRPr="00E82E0D" w:rsidRDefault="00E82E0D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82E0D">
                    <w:rPr>
                      <w:rFonts w:ascii="Century Gothic" w:hAnsi="Century Gothic" w:cs="Calibri"/>
                      <w:bCs/>
                    </w:rPr>
                    <w:t>Jill Edwards</w:t>
                  </w:r>
                </w:p>
              </w:tc>
              <w:tc>
                <w:tcPr>
                  <w:tcW w:w="3346" w:type="dxa"/>
                  <w:vAlign w:val="center"/>
                </w:tcPr>
                <w:p w14:paraId="54E1E73A" w14:textId="63F10945" w:rsidR="003B358E" w:rsidRPr="003B358E" w:rsidRDefault="003B358E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/>
                    </w:rPr>
                  </w:pPr>
                </w:p>
              </w:tc>
            </w:tr>
          </w:tbl>
          <w:p w14:paraId="79AA6138" w14:textId="77777777" w:rsidR="00343ED0" w:rsidRPr="007B7D33" w:rsidRDefault="00343ED0" w:rsidP="00C51513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bCs/>
              </w:rPr>
            </w:pPr>
          </w:p>
        </w:tc>
      </w:tr>
    </w:tbl>
    <w:p w14:paraId="54881DDF" w14:textId="729C0B52" w:rsidR="00167298" w:rsidRPr="00D65E8C" w:rsidRDefault="00167298" w:rsidP="00484C95">
      <w:pPr>
        <w:numPr>
          <w:ilvl w:val="1"/>
          <w:numId w:val="7"/>
        </w:numPr>
        <w:rPr>
          <w:rFonts w:ascii="Century Gothic" w:hAnsi="Century Gothic" w:cs="Calibri"/>
          <w:color w:val="FF0000"/>
          <w:sz w:val="24"/>
          <w:szCs w:val="40"/>
        </w:rPr>
      </w:pPr>
      <w:r w:rsidRPr="00D65E8C">
        <w:rPr>
          <w:rFonts w:ascii="Century Gothic" w:hAnsi="Century Gothic" w:cs="Calibri"/>
          <w:color w:val="FF0000"/>
          <w:sz w:val="24"/>
          <w:szCs w:val="40"/>
        </w:rPr>
        <w:t>November meeting is being moved to November 4, 2021</w:t>
      </w:r>
    </w:p>
    <w:p w14:paraId="4DDD4CB6" w14:textId="77777777" w:rsidR="00274214" w:rsidRDefault="00274214" w:rsidP="000649C0">
      <w:pPr>
        <w:rPr>
          <w:rFonts w:ascii="Calibri" w:hAnsi="Calibri" w:cs="Calibri"/>
          <w:sz w:val="24"/>
          <w:szCs w:val="40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3"/>
        <w:gridCol w:w="1937"/>
        <w:gridCol w:w="1948"/>
      </w:tblGrid>
      <w:tr w:rsidR="00274214" w:rsidRPr="00902EFE" w14:paraId="23C8A85C" w14:textId="77777777" w:rsidTr="00F742E5">
        <w:trPr>
          <w:trHeight w:val="164"/>
          <w:jc w:val="center"/>
        </w:trPr>
        <w:tc>
          <w:tcPr>
            <w:tcW w:w="1013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DD4B24A" w14:textId="77777777" w:rsidR="00274214" w:rsidRPr="008779CE" w:rsidRDefault="00274214" w:rsidP="009C5D4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="Calibri"/>
                <w:b/>
              </w:rPr>
            </w:pPr>
            <w:r w:rsidRPr="008779CE">
              <w:rPr>
                <w:rFonts w:ascii="Century Gothic" w:hAnsi="Century Gothic" w:cs="Calibri"/>
                <w:b/>
              </w:rPr>
              <w:t xml:space="preserve">Family &amp; Youth Involvement: </w:t>
            </w:r>
            <w:r w:rsidRPr="008779CE">
              <w:rPr>
                <w:rFonts w:ascii="Century Gothic" w:hAnsi="Century Gothic" w:cs="Calibri"/>
              </w:rPr>
              <w:t>Regional GMIT Goal Summary - Implement strategies to promote and sustain the voice of children, youth, and their families with child welfare involvement at all levels of the system of care. (Practice, Program, Policy levels)</w:t>
            </w:r>
          </w:p>
        </w:tc>
      </w:tr>
      <w:tr w:rsidR="00274214" w:rsidRPr="00902EFE" w14:paraId="538AE434" w14:textId="77777777" w:rsidTr="00F742E5">
        <w:trPr>
          <w:trHeight w:val="702"/>
          <w:jc w:val="center"/>
        </w:trPr>
        <w:tc>
          <w:tcPr>
            <w:tcW w:w="1013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FB8DD41" w14:textId="3170500E" w:rsidR="00BD050F" w:rsidRPr="003501D4" w:rsidRDefault="00541539" w:rsidP="00484C95">
            <w:pPr>
              <w:pStyle w:val="ListParagraph"/>
              <w:numPr>
                <w:ilvl w:val="0"/>
                <w:numId w:val="5"/>
              </w:numPr>
              <w:ind w:left="420"/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Recruiting Family and Youth members:</w:t>
            </w:r>
          </w:p>
          <w:p w14:paraId="73B57083" w14:textId="03A99BBC" w:rsidR="00C55A8F" w:rsidRDefault="00D020BC" w:rsidP="003501D4">
            <w:pPr>
              <w:pStyle w:val="ListParagraph"/>
              <w:ind w:left="420"/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Joy - Parent recruitment flyer </w:t>
            </w:r>
            <w:r w:rsidR="00D4043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has</w:t>
            </w:r>
            <w:r w:rsidR="00EE5439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received a lot of responses. </w:t>
            </w:r>
          </w:p>
          <w:p w14:paraId="0BF12B90" w14:textId="149DCF34" w:rsidR="000F0E37" w:rsidRDefault="00C55A8F" w:rsidP="00EE5439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EE5439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Joy didn’t have a good match with her responses, but they were interested in getting involve</w:t>
            </w:r>
            <w:r w:rsidR="000F0E37" w:rsidRPr="00EE5439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d. Families are ready and willing, but some don’t realize that other opportunities are available.  </w:t>
            </w:r>
          </w:p>
          <w:p w14:paraId="0522AA2D" w14:textId="77777777" w:rsidR="00EE5439" w:rsidRPr="00EE5439" w:rsidRDefault="00EE5439" w:rsidP="00EE5439">
            <w:pPr>
              <w:widowControl w:val="0"/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</w:p>
          <w:p w14:paraId="1EDE6003" w14:textId="6CAE8481" w:rsidR="000F0E37" w:rsidRDefault="000F0E37" w:rsidP="00EE5439">
            <w:pPr>
              <w:pStyle w:val="ListParagraph"/>
              <w:widowControl w:val="0"/>
              <w:ind w:left="420"/>
              <w:contextualSpacing w:val="0"/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Beth – some families and youth may not be ready </w:t>
            </w:r>
            <w:r w:rsidR="00EE5439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for something like a RGMIT</w:t>
            </w: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, but there are other opportunities </w:t>
            </w:r>
            <w:r w:rsidR="00EE5439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for them to</w:t>
            </w:r>
            <w:r w:rsidR="0040731A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get</w:t>
            </w: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involved.  </w:t>
            </w:r>
          </w:p>
          <w:p w14:paraId="48250A60" w14:textId="77777777" w:rsidR="000F0E37" w:rsidRPr="000F0E37" w:rsidRDefault="000F0E37" w:rsidP="000F0E37">
            <w:pPr>
              <w:pStyle w:val="ListParagraph"/>
              <w:ind w:left="420"/>
              <w:contextualSpacing w:val="0"/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</w:p>
          <w:p w14:paraId="39DE9FB2" w14:textId="3908AFC5" w:rsidR="00C55A8F" w:rsidRDefault="00C55A8F" w:rsidP="000F0E37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Please </w:t>
            </w:r>
            <w:r w:rsidR="00D020BC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share the flyer</w:t>
            </w: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, it can be found on the SOC FIVE website. </w:t>
            </w:r>
          </w:p>
          <w:p w14:paraId="1D4BE359" w14:textId="21557966" w:rsidR="000F0E37" w:rsidRPr="000F0E37" w:rsidRDefault="000F0E37" w:rsidP="000F0E37">
            <w:pPr>
              <w:pStyle w:val="ListParagraph"/>
              <w:numPr>
                <w:ilvl w:val="1"/>
                <w:numId w:val="13"/>
              </w:num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C55A8F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Some foot traffic came from flyers hung</w:t>
            </w: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at</w:t>
            </w:r>
            <w:r w:rsidRPr="00C55A8F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Kings Island.</w:t>
            </w:r>
          </w:p>
          <w:p w14:paraId="250B2D57" w14:textId="500BDD24" w:rsidR="00B36ED0" w:rsidRDefault="000F0E37" w:rsidP="000F0E37">
            <w:pPr>
              <w:pStyle w:val="ListParagraph"/>
              <w:numPr>
                <w:ilvl w:val="1"/>
                <w:numId w:val="13"/>
              </w:num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Members suggested other locations for flyers</w:t>
            </w:r>
            <w:r w:rsidR="00C55A8F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: </w:t>
            </w:r>
            <w:r w:rsidR="002811B8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resource rooms, bathroom doors, school</w:t>
            </w:r>
            <w:r w:rsidR="00C55A8F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s</w:t>
            </w:r>
            <w:r w:rsidR="00D6458A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,</w:t>
            </w:r>
            <w:r w:rsidR="00C55A8F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lobbies, </w:t>
            </w:r>
            <w:r w:rsidR="00D6458A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libraries,</w:t>
            </w:r>
            <w:r w:rsidR="00C55A8F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and county extension offices. </w:t>
            </w:r>
          </w:p>
          <w:p w14:paraId="722F86DE" w14:textId="77777777" w:rsidR="000F0E37" w:rsidRPr="000F0E37" w:rsidRDefault="000F0E37" w:rsidP="00EE5439">
            <w:pPr>
              <w:pStyle w:val="ListParagraph"/>
              <w:ind w:left="1860"/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</w:p>
          <w:p w14:paraId="7E2D2E22" w14:textId="14F20CE5" w:rsidR="00C55A8F" w:rsidRPr="00C55A8F" w:rsidRDefault="00B36ED0" w:rsidP="00484C95">
            <w:pPr>
              <w:pStyle w:val="ListParagraph"/>
              <w:numPr>
                <w:ilvl w:val="0"/>
                <w:numId w:val="5"/>
              </w:numPr>
              <w:ind w:left="510" w:hanging="450"/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C55A8F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Dyzz </w:t>
            </w:r>
            <w:r w:rsidR="00C55A8F" w:rsidRPr="00C55A8F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–</w:t>
            </w:r>
            <w:r w:rsidRPr="00C55A8F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</w:t>
            </w:r>
            <w:r w:rsidR="00C55A8F" w:rsidRPr="00C55A8F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There are many </w:t>
            </w:r>
            <w:r w:rsidRPr="00C55A8F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youth leadership opportunities.</w:t>
            </w:r>
          </w:p>
          <w:p w14:paraId="794CEF18" w14:textId="77777777" w:rsidR="00C55A8F" w:rsidRDefault="00B36ED0" w:rsidP="00484C95">
            <w:pPr>
              <w:pStyle w:val="ListParagraph"/>
              <w:numPr>
                <w:ilvl w:val="0"/>
                <w:numId w:val="14"/>
              </w:num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Discord – social media platform</w:t>
            </w:r>
            <w:r w:rsidR="00C55A8F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is being utilized by KYMOVE </w:t>
            </w: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</w:t>
            </w:r>
          </w:p>
          <w:p w14:paraId="32936FCF" w14:textId="493A3BC5" w:rsidR="00C55A8F" w:rsidRPr="00C55A8F" w:rsidRDefault="00B36ED0" w:rsidP="00484C95">
            <w:pPr>
              <w:pStyle w:val="ListParagraph"/>
              <w:numPr>
                <w:ilvl w:val="1"/>
                <w:numId w:val="14"/>
              </w:num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Used in Indiana and youth participation increased by 60-70%.  </w:t>
            </w:r>
          </w:p>
          <w:p w14:paraId="5C4EC914" w14:textId="5F877345" w:rsidR="00C55A8F" w:rsidRDefault="00B36ED0" w:rsidP="00484C95">
            <w:pPr>
              <w:pStyle w:val="ListParagraph"/>
              <w:numPr>
                <w:ilvl w:val="0"/>
                <w:numId w:val="14"/>
              </w:num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lastRenderedPageBreak/>
              <w:t xml:space="preserve">Starting youth cafes next month, starting youth leadership training in January </w:t>
            </w:r>
            <w:r w:rsidR="00C55A8F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at</w:t>
            </w: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KPFC.  </w:t>
            </w:r>
          </w:p>
          <w:p w14:paraId="31E96D99" w14:textId="36B86D88" w:rsidR="00B36ED0" w:rsidRDefault="00B36ED0" w:rsidP="00484C95">
            <w:pPr>
              <w:pStyle w:val="ListParagraph"/>
              <w:numPr>
                <w:ilvl w:val="0"/>
                <w:numId w:val="14"/>
              </w:num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Peers support specialists do a lot of outreach.</w:t>
            </w:r>
          </w:p>
          <w:p w14:paraId="452A680E" w14:textId="06E6ADF7" w:rsidR="00B36ED0" w:rsidRDefault="00B36ED0" w:rsidP="003501D4">
            <w:pPr>
              <w:pStyle w:val="ListParagraph"/>
              <w:ind w:left="420"/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</w:p>
          <w:p w14:paraId="5AAC9E24" w14:textId="1F505BC8" w:rsidR="00B36ED0" w:rsidRPr="00C55A8F" w:rsidRDefault="00B36ED0" w:rsidP="00C55A8F">
            <w:pPr>
              <w:ind w:left="420"/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C55A8F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Kelly Minton – been in contact with Amanda</w:t>
            </w:r>
            <w:r w:rsidR="00C55A8F" w:rsidRPr="00C55A8F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on a prospective family representative</w:t>
            </w:r>
            <w:r w:rsidRPr="00C55A8F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in the leadership academy at KPFC.</w:t>
            </w:r>
          </w:p>
          <w:p w14:paraId="6B2A5EFC" w14:textId="084996B2" w:rsidR="009E2483" w:rsidRPr="009E2483" w:rsidRDefault="009E2483" w:rsidP="000F0E37"/>
        </w:tc>
      </w:tr>
      <w:tr w:rsidR="00274214" w:rsidRPr="00667373" w14:paraId="69977358" w14:textId="77777777" w:rsidTr="00F742E5">
        <w:trPr>
          <w:trHeight w:val="20"/>
          <w:jc w:val="center"/>
        </w:trPr>
        <w:tc>
          <w:tcPr>
            <w:tcW w:w="62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2618612" w14:textId="77777777" w:rsidR="00274214" w:rsidRPr="00667373" w:rsidRDefault="00274214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2611896" w14:textId="77777777" w:rsidR="00274214" w:rsidRPr="00667373" w:rsidRDefault="00274214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9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1F9073D" w14:textId="77777777" w:rsidR="00274214" w:rsidRPr="00667373" w:rsidRDefault="00274214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274214" w:rsidRPr="00667373" w14:paraId="7197060E" w14:textId="77777777" w:rsidTr="00F742E5">
        <w:trPr>
          <w:trHeight w:val="90"/>
          <w:jc w:val="center"/>
        </w:trPr>
        <w:tc>
          <w:tcPr>
            <w:tcW w:w="62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230DC0B" w14:textId="561AD0B1" w:rsidR="00126A92" w:rsidRPr="00667373" w:rsidRDefault="00126A92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bookmarkStart w:id="0" w:name="_Hlk74305247"/>
          </w:p>
        </w:tc>
        <w:tc>
          <w:tcPr>
            <w:tcW w:w="19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769379" w14:textId="0FE4C4F7" w:rsidR="00274214" w:rsidRPr="00667373" w:rsidRDefault="00274214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045DFF" w14:textId="5664F8B1" w:rsidR="00666722" w:rsidRPr="00667373" w:rsidRDefault="00167298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ab/>
            </w:r>
          </w:p>
        </w:tc>
      </w:tr>
      <w:bookmarkEnd w:id="0"/>
    </w:tbl>
    <w:p w14:paraId="15911687" w14:textId="77777777" w:rsidR="00274214" w:rsidRPr="00667373" w:rsidRDefault="00274214" w:rsidP="000649C0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574"/>
      </w:tblGrid>
      <w:tr w:rsidR="008C3E4C" w:rsidRPr="00667373" w14:paraId="59D1AE6F" w14:textId="77777777" w:rsidTr="00A1574A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A116EBB" w14:textId="155EE6DA" w:rsidR="008C3E4C" w:rsidRPr="00667373" w:rsidRDefault="008C3E4C" w:rsidP="00A1574A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SOC </w:t>
            </w:r>
            <w:r w:rsidR="00FA54B9">
              <w:rPr>
                <w:rFonts w:ascii="Century Gothic" w:hAnsi="Century Gothic" w:cs="Calibri"/>
                <w:color w:val="auto"/>
                <w:sz w:val="24"/>
                <w:szCs w:val="24"/>
              </w:rPr>
              <w:t>FIVE</w:t>
            </w:r>
            <w:r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 Racial Equity Tea</w:t>
            </w:r>
            <w:r w:rsidR="00067FA5">
              <w:rPr>
                <w:rFonts w:ascii="Century Gothic" w:hAnsi="Century Gothic" w:cs="Calibri"/>
                <w:color w:val="auto"/>
                <w:sz w:val="24"/>
                <w:szCs w:val="24"/>
              </w:rPr>
              <w:t>m</w:t>
            </w:r>
            <w:r w:rsidR="00862DD5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 </w:t>
            </w:r>
            <w:r w:rsidR="00862DD5" w:rsidRPr="00303B08">
              <w:rPr>
                <w:rFonts w:ascii="Century Gothic" w:hAnsi="Century Gothic" w:cs="Calibri"/>
                <w:color w:val="auto"/>
                <w:sz w:val="24"/>
                <w:szCs w:val="24"/>
              </w:rPr>
              <w:t>–</w:t>
            </w:r>
            <w:r w:rsidR="00067FA5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 Leslie Hug</w:t>
            </w:r>
            <w:r w:rsidR="00862DD5">
              <w:rPr>
                <w:rFonts w:ascii="Century Gothic" w:hAnsi="Century Gothic" w:cs="Calibri"/>
                <w:color w:val="auto"/>
                <w:sz w:val="24"/>
                <w:szCs w:val="24"/>
              </w:rPr>
              <w:t>h</w:t>
            </w:r>
            <w:r w:rsidR="00067FA5">
              <w:rPr>
                <w:rFonts w:ascii="Century Gothic" w:hAnsi="Century Gothic" w:cs="Calibri"/>
                <w:color w:val="auto"/>
                <w:sz w:val="24"/>
                <w:szCs w:val="24"/>
              </w:rPr>
              <w:t>es Burg</w:t>
            </w:r>
            <w:r w:rsidR="00862DD5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ess &amp; Kelly B. </w:t>
            </w:r>
          </w:p>
        </w:tc>
      </w:tr>
      <w:tr w:rsidR="008C3E4C" w:rsidRPr="00667373" w14:paraId="758CD2B2" w14:textId="77777777" w:rsidTr="00A1574A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BDA02D" w14:textId="77777777" w:rsidR="00167298" w:rsidRDefault="00167298" w:rsidP="005075B6"/>
          <w:p w14:paraId="329310D0" w14:textId="2896766F" w:rsidR="0040749F" w:rsidRDefault="0040749F" w:rsidP="00A1574A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Find notes, agendas &amp; info on the</w:t>
            </w:r>
            <w:r w:rsidR="00167298">
              <w:rPr>
                <w:rFonts w:ascii="Century Gothic" w:hAnsi="Century Gothic" w:cs="Calibri"/>
                <w:sz w:val="24"/>
                <w:szCs w:val="24"/>
              </w:rPr>
              <w:t xml:space="preserve"> SOC RET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  <w:r w:rsidR="00167298">
              <w:rPr>
                <w:rFonts w:ascii="Century Gothic" w:hAnsi="Century Gothic" w:cs="Calibri"/>
                <w:sz w:val="24"/>
                <w:szCs w:val="24"/>
              </w:rPr>
              <w:t>on the SOC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  <w:r w:rsidR="00FA54B9">
              <w:rPr>
                <w:rFonts w:ascii="Century Gothic" w:hAnsi="Century Gothic" w:cs="Calibri"/>
                <w:sz w:val="24"/>
                <w:szCs w:val="24"/>
              </w:rPr>
              <w:t>FIVE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 website:</w:t>
            </w:r>
          </w:p>
          <w:p w14:paraId="74372CC3" w14:textId="77777777" w:rsidR="0040749F" w:rsidRDefault="007371F4" w:rsidP="00DF5B92">
            <w:pPr>
              <w:spacing w:line="259" w:lineRule="auto"/>
              <w:rPr>
                <w:rStyle w:val="Hyperlink"/>
                <w:rFonts w:ascii="Century Gothic" w:hAnsi="Century Gothic" w:cs="Calibri"/>
                <w:sz w:val="24"/>
                <w:szCs w:val="24"/>
              </w:rPr>
            </w:pPr>
            <w:hyperlink r:id="rId10" w:history="1">
              <w:r w:rsidR="0040749F" w:rsidRPr="00F94039">
                <w:rPr>
                  <w:rStyle w:val="Hyperlink"/>
                  <w:rFonts w:ascii="Century Gothic" w:hAnsi="Century Gothic" w:cs="Calibri"/>
                  <w:sz w:val="24"/>
                  <w:szCs w:val="24"/>
                </w:rPr>
                <w:t>https://socv.hdiuky.net/grant-application-foa-files/?sf_tag=soc-five-racialequity</w:t>
              </w:r>
            </w:hyperlink>
          </w:p>
          <w:p w14:paraId="0958BED3" w14:textId="77777777" w:rsidR="00BB6AB9" w:rsidRDefault="00BB6AB9" w:rsidP="00DF5B92">
            <w:pPr>
              <w:spacing w:line="259" w:lineRule="auto"/>
              <w:rPr>
                <w:rStyle w:val="Hyperlink"/>
                <w:sz w:val="24"/>
                <w:szCs w:val="24"/>
              </w:rPr>
            </w:pPr>
          </w:p>
          <w:p w14:paraId="3CFA9E04" w14:textId="7FA7295F" w:rsidR="00BB6AB9" w:rsidRPr="00BB6AB9" w:rsidRDefault="00F07570" w:rsidP="00DF5B92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F07570">
              <w:rPr>
                <w:rFonts w:ascii="Century Gothic" w:hAnsi="Century Gothic" w:cs="Calibri"/>
                <w:sz w:val="24"/>
                <w:szCs w:val="24"/>
              </w:rPr>
              <w:t xml:space="preserve">SOC FIVE Racial Equity Team (RET) will begin a monthly regional presence to facilitate discussions on regional racial and equity issues.  Today’s discussion focused on the difference between equity and equality. Questions were asked via </w:t>
            </w:r>
            <w:proofErr w:type="spellStart"/>
            <w:r w:rsidRPr="00F07570">
              <w:rPr>
                <w:rFonts w:ascii="Century Gothic" w:hAnsi="Century Gothic" w:cs="Calibri"/>
                <w:sz w:val="24"/>
                <w:szCs w:val="24"/>
              </w:rPr>
              <w:t>Slido</w:t>
            </w:r>
            <w:proofErr w:type="spellEnd"/>
            <w:r w:rsidRPr="00F07570">
              <w:rPr>
                <w:rFonts w:ascii="Century Gothic" w:hAnsi="Century Gothic" w:cs="Calibri"/>
                <w:sz w:val="24"/>
                <w:szCs w:val="24"/>
              </w:rPr>
              <w:t xml:space="preserve"> poll to protect RGMIT member anonymity.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  <w:r w:rsidRPr="00F07570">
              <w:rPr>
                <w:rFonts w:ascii="Century Gothic" w:hAnsi="Century Gothic" w:cs="Calibri"/>
                <w:sz w:val="24"/>
                <w:szCs w:val="24"/>
              </w:rPr>
              <w:t xml:space="preserve">Members shared an interest in learning more and participated in an open discussion.  </w:t>
            </w:r>
          </w:p>
        </w:tc>
      </w:tr>
      <w:tr w:rsidR="008C3E4C" w:rsidRPr="00902EFE" w14:paraId="2FE1AD3D" w14:textId="77777777" w:rsidTr="00A1574A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67BEF4D" w14:textId="77777777" w:rsidR="008C3E4C" w:rsidRPr="001B0A28" w:rsidRDefault="008C3E4C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1B0A28">
              <w:rPr>
                <w:rFonts w:ascii="Century Gothic" w:hAnsi="Century Gothic" w:cs="Calibri"/>
                <w:sz w:val="24"/>
                <w:szCs w:val="24"/>
              </w:rPr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B982188" w14:textId="77777777" w:rsidR="008C3E4C" w:rsidRPr="001B0A28" w:rsidRDefault="008C3E4C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1B0A28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64B3FF7" w14:textId="77777777" w:rsidR="008C3E4C" w:rsidRPr="001B0A28" w:rsidRDefault="008C3E4C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1B0A28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8C3E4C" w:rsidRPr="00902EFE" w14:paraId="673C5011" w14:textId="77777777" w:rsidTr="00C11B37">
        <w:trPr>
          <w:trHeight w:val="323"/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BFD413" w14:textId="77777777" w:rsidR="008C3E4C" w:rsidRDefault="008C3E4C" w:rsidP="00A1574A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  <w:p w14:paraId="7D37D1B6" w14:textId="77777777" w:rsidR="008C3E4C" w:rsidRPr="00902EFE" w:rsidRDefault="008C3E4C" w:rsidP="00A1574A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1753A36" w14:textId="77777777" w:rsidR="008C3E4C" w:rsidRPr="00902EFE" w:rsidRDefault="008C3E4C" w:rsidP="00A1574A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4716A3" w14:textId="77777777" w:rsidR="008C3E4C" w:rsidRPr="00902EFE" w:rsidRDefault="008C3E4C" w:rsidP="00A1574A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972207" w14:textId="7FCFA400" w:rsidR="00B72EBD" w:rsidRDefault="00B72EBD">
      <w:pPr>
        <w:rPr>
          <w:rFonts w:ascii="Calibri" w:hAnsi="Calibri" w:cs="Calibri"/>
          <w:b/>
        </w:rPr>
      </w:pPr>
    </w:p>
    <w:p w14:paraId="5BD395B3" w14:textId="77777777" w:rsidR="00B72EBD" w:rsidRDefault="00B72EBD">
      <w:pPr>
        <w:rPr>
          <w:rFonts w:ascii="Calibri" w:hAnsi="Calibri" w:cs="Calibri"/>
          <w:b/>
        </w:rPr>
      </w:pPr>
    </w:p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716"/>
      </w:tblGrid>
      <w:tr w:rsidR="00902EFE" w:rsidRPr="00902EFE" w14:paraId="4DA1927B" w14:textId="77777777" w:rsidTr="00541259">
        <w:trPr>
          <w:jc w:val="center"/>
        </w:trPr>
        <w:tc>
          <w:tcPr>
            <w:tcW w:w="1007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1C3BFCB" w14:textId="4A0E6E88" w:rsidR="00902EFE" w:rsidRPr="00303B08" w:rsidRDefault="00902EFE" w:rsidP="009C5D44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303B08">
              <w:rPr>
                <w:rFonts w:ascii="Century Gothic" w:hAnsi="Century Gothic" w:cs="Calibri"/>
                <w:color w:val="auto"/>
                <w:sz w:val="24"/>
                <w:szCs w:val="24"/>
              </w:rPr>
              <w:t>Data &amp; Evaluation</w:t>
            </w:r>
            <w:r w:rsidR="0022578C" w:rsidRPr="00303B08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 – </w:t>
            </w:r>
            <w:r w:rsidR="00067FA5">
              <w:rPr>
                <w:rFonts w:ascii="Century Gothic" w:hAnsi="Century Gothic" w:cs="Calibri"/>
                <w:color w:val="auto"/>
                <w:sz w:val="24"/>
                <w:szCs w:val="24"/>
              </w:rPr>
              <w:t>Jessica Ware</w:t>
            </w:r>
          </w:p>
        </w:tc>
      </w:tr>
      <w:tr w:rsidR="00902EFE" w:rsidRPr="006A6186" w14:paraId="19DEEC62" w14:textId="77777777" w:rsidTr="00541259">
        <w:trPr>
          <w:jc w:val="center"/>
        </w:trPr>
        <w:tc>
          <w:tcPr>
            <w:tcW w:w="1007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A7D5A51" w14:textId="4D2ACBB6" w:rsidR="00900459" w:rsidRPr="007420E3" w:rsidRDefault="0095485C" w:rsidP="00900459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September </w:t>
            </w:r>
            <w:r w:rsidR="006555B9" w:rsidRPr="007420E3">
              <w:rPr>
                <w:rFonts w:ascii="Century Gothic" w:hAnsi="Century Gothic" w:cs="Calibri"/>
              </w:rPr>
              <w:t>CQI Metrics</w:t>
            </w:r>
            <w:r w:rsidR="00B70951" w:rsidRPr="007420E3">
              <w:rPr>
                <w:rFonts w:ascii="Century Gothic" w:hAnsi="Century Gothic" w:cs="Calibri"/>
              </w:rPr>
              <w:t>:</w:t>
            </w:r>
          </w:p>
          <w:p w14:paraId="36B72A06" w14:textId="59C81FFE" w:rsidR="003F3481" w:rsidRPr="007420E3" w:rsidRDefault="003F3481" w:rsidP="00900459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 w:cs="Calibri"/>
                <w:b/>
                <w:bCs/>
                <w:u w:val="single"/>
              </w:rPr>
            </w:pPr>
            <w:r w:rsidRPr="007420E3">
              <w:rPr>
                <w:rFonts w:ascii="Century Gothic" w:hAnsi="Century Gothic" w:cs="Calibri"/>
                <w:b/>
                <w:bCs/>
                <w:u w:val="single"/>
              </w:rPr>
              <w:t xml:space="preserve">DCBS Data </w:t>
            </w:r>
          </w:p>
          <w:p w14:paraId="67C6EC12" w14:textId="7DD5F13C" w:rsidR="00DE694D" w:rsidRPr="00666722" w:rsidRDefault="00DE694D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420E3">
              <w:rPr>
                <w:rFonts w:ascii="Century Gothic" w:hAnsi="Century Gothic" w:cs="Calibri"/>
              </w:rPr>
              <w:t xml:space="preserve">Policy </w:t>
            </w:r>
            <w:r w:rsidRPr="00666722">
              <w:rPr>
                <w:rFonts w:ascii="Century Gothic" w:hAnsi="Century Gothic" w:cs="Calibri"/>
              </w:rPr>
              <w:t xml:space="preserve">Changes </w:t>
            </w:r>
            <w:r w:rsidR="000B774B">
              <w:rPr>
                <w:rFonts w:ascii="Century Gothic" w:hAnsi="Century Gothic" w:cs="Calibri"/>
              </w:rPr>
              <w:t>=</w:t>
            </w:r>
            <w:r w:rsidR="000B774B" w:rsidRPr="00666722">
              <w:rPr>
                <w:rFonts w:ascii="Century Gothic" w:hAnsi="Century Gothic" w:cs="Calibri"/>
              </w:rPr>
              <w:t xml:space="preserve"> </w:t>
            </w:r>
            <w:r w:rsidR="00325898">
              <w:rPr>
                <w:rFonts w:ascii="Century Gothic" w:hAnsi="Century Gothic" w:cs="Calibri"/>
              </w:rPr>
              <w:t>0</w:t>
            </w:r>
          </w:p>
          <w:p w14:paraId="40B13C34" w14:textId="13948F20" w:rsidR="00DE694D" w:rsidRPr="00666722" w:rsidRDefault="00DE694D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666722">
              <w:rPr>
                <w:rFonts w:ascii="Century Gothic" w:hAnsi="Century Gothic" w:cs="Calibri"/>
              </w:rPr>
              <w:t xml:space="preserve">Outreach </w:t>
            </w:r>
            <w:r w:rsidR="000B774B">
              <w:rPr>
                <w:rFonts w:ascii="Century Gothic" w:hAnsi="Century Gothic" w:cs="Calibri"/>
              </w:rPr>
              <w:t>=</w:t>
            </w:r>
            <w:r w:rsidR="000B774B" w:rsidRPr="00666722">
              <w:rPr>
                <w:rFonts w:ascii="Century Gothic" w:hAnsi="Century Gothic" w:cs="Calibri"/>
              </w:rPr>
              <w:t xml:space="preserve"> </w:t>
            </w:r>
            <w:r w:rsidR="0095485C">
              <w:rPr>
                <w:rFonts w:ascii="Century Gothic" w:hAnsi="Century Gothic" w:cs="Calibri"/>
              </w:rPr>
              <w:t>240</w:t>
            </w:r>
            <w:r w:rsidR="00791B6D">
              <w:rPr>
                <w:rFonts w:ascii="Century Gothic" w:hAnsi="Century Gothic" w:cs="Calibri"/>
              </w:rPr>
              <w:t xml:space="preserve"> </w:t>
            </w:r>
          </w:p>
          <w:p w14:paraId="45FEB9E8" w14:textId="454369B5" w:rsidR="007B0558" w:rsidRDefault="006E1E08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DCBS </w:t>
            </w:r>
            <w:r w:rsidR="00CC3526" w:rsidRPr="00666722">
              <w:rPr>
                <w:rFonts w:ascii="Century Gothic" w:hAnsi="Century Gothic" w:cs="Calibri"/>
              </w:rPr>
              <w:t>S</w:t>
            </w:r>
            <w:r w:rsidR="00602A96" w:rsidRPr="00666722">
              <w:rPr>
                <w:rFonts w:ascii="Century Gothic" w:hAnsi="Century Gothic" w:cs="Calibri"/>
              </w:rPr>
              <w:t>creeners completed</w:t>
            </w:r>
            <w:r w:rsidR="009D224A" w:rsidRPr="00666722">
              <w:rPr>
                <w:rFonts w:ascii="Century Gothic" w:hAnsi="Century Gothic" w:cs="Calibri"/>
              </w:rPr>
              <w:t xml:space="preserve"> </w:t>
            </w:r>
            <w:r w:rsidR="000B774B">
              <w:rPr>
                <w:rFonts w:ascii="Century Gothic" w:hAnsi="Century Gothic" w:cs="Calibri"/>
              </w:rPr>
              <w:t>=</w:t>
            </w:r>
            <w:r w:rsidR="000B774B" w:rsidRPr="00666722">
              <w:rPr>
                <w:rFonts w:ascii="Century Gothic" w:hAnsi="Century Gothic" w:cs="Calibri"/>
              </w:rPr>
              <w:t xml:space="preserve"> </w:t>
            </w:r>
            <w:r w:rsidR="00325898">
              <w:rPr>
                <w:rFonts w:ascii="Century Gothic" w:hAnsi="Century Gothic" w:cs="Calibri"/>
              </w:rPr>
              <w:t>136</w:t>
            </w:r>
          </w:p>
          <w:p w14:paraId="5ABE1DD3" w14:textId="463B2F9A" w:rsidR="006E1E08" w:rsidRPr="00666722" w:rsidRDefault="006E1E08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Number</w:t>
            </w:r>
            <w:r w:rsidR="00FD1308">
              <w:rPr>
                <w:rFonts w:ascii="Century Gothic" w:hAnsi="Century Gothic" w:cs="Calibri"/>
              </w:rPr>
              <w:t xml:space="preserve"> </w:t>
            </w:r>
            <w:r w:rsidR="004F71C3">
              <w:rPr>
                <w:rFonts w:ascii="Century Gothic" w:hAnsi="Century Gothic" w:cs="Calibri"/>
              </w:rPr>
              <w:t>of r</w:t>
            </w:r>
            <w:r w:rsidR="00FD1308">
              <w:rPr>
                <w:rFonts w:ascii="Century Gothic" w:hAnsi="Century Gothic" w:cs="Calibri"/>
              </w:rPr>
              <w:t xml:space="preserve">efusals/denials of the DCBS Screener </w:t>
            </w:r>
            <w:r w:rsidR="000B774B">
              <w:rPr>
                <w:rFonts w:ascii="Century Gothic" w:hAnsi="Century Gothic" w:cs="Calibri"/>
              </w:rPr>
              <w:t>=</w:t>
            </w:r>
            <w:r w:rsidR="00FD1308">
              <w:rPr>
                <w:rFonts w:ascii="Century Gothic" w:hAnsi="Century Gothic" w:cs="Calibri"/>
              </w:rPr>
              <w:t xml:space="preserve"> </w:t>
            </w:r>
            <w:r w:rsidR="00325898">
              <w:rPr>
                <w:rFonts w:ascii="Century Gothic" w:hAnsi="Century Gothic" w:cs="Calibri"/>
              </w:rPr>
              <w:t>13</w:t>
            </w:r>
            <w:r w:rsidR="002F3189">
              <w:rPr>
                <w:rFonts w:ascii="Century Gothic" w:hAnsi="Century Gothic" w:cs="Calibri"/>
              </w:rPr>
              <w:t xml:space="preserve"> </w:t>
            </w:r>
          </w:p>
          <w:p w14:paraId="582EC302" w14:textId="679E0188" w:rsidR="00451BE4" w:rsidRDefault="00CC3526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666722">
              <w:rPr>
                <w:rFonts w:ascii="Century Gothic" w:hAnsi="Century Gothic" w:cs="Calibri"/>
              </w:rPr>
              <w:t>R</w:t>
            </w:r>
            <w:r w:rsidR="00451BE4" w:rsidRPr="00666722">
              <w:rPr>
                <w:rFonts w:ascii="Century Gothic" w:hAnsi="Century Gothic" w:cs="Calibri"/>
              </w:rPr>
              <w:t>eferrals mad</w:t>
            </w:r>
            <w:r w:rsidR="0021367E" w:rsidRPr="00666722">
              <w:rPr>
                <w:rFonts w:ascii="Century Gothic" w:hAnsi="Century Gothic" w:cs="Calibri"/>
              </w:rPr>
              <w:t xml:space="preserve">e for CANS </w:t>
            </w:r>
            <w:r w:rsidR="000B774B">
              <w:rPr>
                <w:rFonts w:ascii="Century Gothic" w:hAnsi="Century Gothic" w:cs="Calibri"/>
              </w:rPr>
              <w:t>=</w:t>
            </w:r>
            <w:r w:rsidR="000B774B" w:rsidRPr="00666722">
              <w:rPr>
                <w:rFonts w:ascii="Century Gothic" w:hAnsi="Century Gothic" w:cs="Calibri"/>
              </w:rPr>
              <w:t xml:space="preserve"> </w:t>
            </w:r>
            <w:r w:rsidR="00325898">
              <w:rPr>
                <w:rFonts w:ascii="Century Gothic" w:hAnsi="Century Gothic" w:cs="Calibri"/>
              </w:rPr>
              <w:t>31</w:t>
            </w:r>
            <w:r w:rsidR="002F3189">
              <w:rPr>
                <w:rFonts w:ascii="Century Gothic" w:hAnsi="Century Gothic" w:cs="Calibri"/>
              </w:rPr>
              <w:t xml:space="preserve"> </w:t>
            </w:r>
          </w:p>
          <w:p w14:paraId="4D90DF74" w14:textId="33ADAF66" w:rsidR="00FD1308" w:rsidRDefault="00FD1308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Number who did not screen in for the CANS </w:t>
            </w:r>
            <w:r w:rsidR="000B774B">
              <w:rPr>
                <w:rFonts w:ascii="Century Gothic" w:hAnsi="Century Gothic" w:cs="Calibri"/>
              </w:rPr>
              <w:t>=</w:t>
            </w:r>
            <w:r>
              <w:rPr>
                <w:rFonts w:ascii="Century Gothic" w:hAnsi="Century Gothic" w:cs="Calibri"/>
              </w:rPr>
              <w:t xml:space="preserve"> </w:t>
            </w:r>
            <w:r w:rsidR="00325898">
              <w:rPr>
                <w:rFonts w:ascii="Century Gothic" w:hAnsi="Century Gothic" w:cs="Calibri"/>
              </w:rPr>
              <w:t>80</w:t>
            </w:r>
            <w:r w:rsidR="002F3189">
              <w:rPr>
                <w:rFonts w:ascii="Century Gothic" w:hAnsi="Century Gothic" w:cs="Calibri"/>
              </w:rPr>
              <w:t xml:space="preserve"> </w:t>
            </w:r>
          </w:p>
          <w:p w14:paraId="351AA64F" w14:textId="292EB299" w:rsidR="00B57350" w:rsidRPr="00666722" w:rsidRDefault="00B57350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Number who refused/denied CANS </w:t>
            </w:r>
            <w:r w:rsidR="000B774B">
              <w:rPr>
                <w:rFonts w:ascii="Century Gothic" w:hAnsi="Century Gothic" w:cs="Calibri"/>
              </w:rPr>
              <w:t>=</w:t>
            </w:r>
            <w:r>
              <w:rPr>
                <w:rFonts w:ascii="Century Gothic" w:hAnsi="Century Gothic" w:cs="Calibri"/>
              </w:rPr>
              <w:t xml:space="preserve"> </w:t>
            </w:r>
            <w:r w:rsidR="00325898">
              <w:rPr>
                <w:rFonts w:ascii="Century Gothic" w:hAnsi="Century Gothic" w:cs="Calibri"/>
              </w:rPr>
              <w:t>7 (same as last month)</w:t>
            </w:r>
          </w:p>
          <w:p w14:paraId="5AEBF5F7" w14:textId="6A23DFE4" w:rsidR="00325898" w:rsidRDefault="0040749F" w:rsidP="0095485C">
            <w:pPr>
              <w:pStyle w:val="ListNumber"/>
              <w:numPr>
                <w:ilvl w:val="3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Number of</w:t>
            </w:r>
            <w:r w:rsidR="00325898">
              <w:rPr>
                <w:rFonts w:ascii="Century Gothic" w:hAnsi="Century Gothic" w:cs="Calibri"/>
              </w:rPr>
              <w:t xml:space="preserve"> outreach doubled </w:t>
            </w:r>
            <w:r w:rsidR="00791B6D">
              <w:rPr>
                <w:rFonts w:ascii="Century Gothic" w:hAnsi="Century Gothic" w:cs="Calibri"/>
              </w:rPr>
              <w:t>(</w:t>
            </w:r>
            <w:r w:rsidR="00325898">
              <w:rPr>
                <w:rFonts w:ascii="Century Gothic" w:hAnsi="Century Gothic" w:cs="Calibri"/>
              </w:rPr>
              <w:t>from 112 to 240</w:t>
            </w:r>
            <w:r w:rsidR="00791B6D">
              <w:rPr>
                <w:rFonts w:ascii="Century Gothic" w:hAnsi="Century Gothic" w:cs="Calibri"/>
              </w:rPr>
              <w:t>)</w:t>
            </w:r>
          </w:p>
          <w:p w14:paraId="6DB7AD27" w14:textId="38D2E83A" w:rsidR="00791B6D" w:rsidRDefault="0040749F" w:rsidP="00791B6D">
            <w:pPr>
              <w:pStyle w:val="ListNumber"/>
              <w:numPr>
                <w:ilvl w:val="3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 DCBS screeners</w:t>
            </w:r>
            <w:r w:rsidR="00325898">
              <w:rPr>
                <w:rFonts w:ascii="Century Gothic" w:hAnsi="Century Gothic" w:cs="Calibri"/>
              </w:rPr>
              <w:t xml:space="preserve"> completed also</w:t>
            </w:r>
            <w:r w:rsidR="00791B6D">
              <w:rPr>
                <w:rFonts w:ascii="Century Gothic" w:hAnsi="Century Gothic" w:cs="Calibri"/>
              </w:rPr>
              <w:t xml:space="preserve"> doubled</w:t>
            </w:r>
            <w:r w:rsidR="00547BB4">
              <w:rPr>
                <w:rFonts w:ascii="Century Gothic" w:hAnsi="Century Gothic" w:cs="Calibri"/>
              </w:rPr>
              <w:t xml:space="preserve"> </w:t>
            </w:r>
            <w:r w:rsidR="00791B6D">
              <w:rPr>
                <w:rFonts w:ascii="Century Gothic" w:hAnsi="Century Gothic" w:cs="Calibri"/>
              </w:rPr>
              <w:t>(</w:t>
            </w:r>
            <w:r w:rsidR="00547BB4">
              <w:rPr>
                <w:rFonts w:ascii="Century Gothic" w:hAnsi="Century Gothic" w:cs="Calibri"/>
              </w:rPr>
              <w:t xml:space="preserve">from </w:t>
            </w:r>
            <w:r w:rsidR="00325898">
              <w:rPr>
                <w:rFonts w:ascii="Century Gothic" w:hAnsi="Century Gothic" w:cs="Calibri"/>
              </w:rPr>
              <w:t>66 to 136</w:t>
            </w:r>
            <w:r w:rsidR="00791B6D">
              <w:rPr>
                <w:rFonts w:ascii="Century Gothic" w:hAnsi="Century Gothic" w:cs="Calibri"/>
              </w:rPr>
              <w:t>)</w:t>
            </w:r>
          </w:p>
          <w:p w14:paraId="1FD1B337" w14:textId="3EB6BCC3" w:rsidR="00791B6D" w:rsidRPr="00791B6D" w:rsidRDefault="00791B6D" w:rsidP="005075B6">
            <w:pPr>
              <w:pStyle w:val="ListNumber"/>
              <w:numPr>
                <w:ilvl w:val="3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91B6D">
              <w:rPr>
                <w:rFonts w:ascii="Century Gothic" w:hAnsi="Century Gothic" w:cs="Calibri"/>
              </w:rPr>
              <w:lastRenderedPageBreak/>
              <w:t>Number who did not screen in for the CANS 80 almost double</w:t>
            </w:r>
            <w:r>
              <w:rPr>
                <w:rFonts w:ascii="Century Gothic" w:hAnsi="Century Gothic" w:cs="Calibri"/>
              </w:rPr>
              <w:t>d</w:t>
            </w:r>
            <w:r w:rsidRPr="00791B6D">
              <w:rPr>
                <w:rFonts w:ascii="Century Gothic" w:hAnsi="Century Gothic" w:cs="Calibri"/>
              </w:rPr>
              <w:t xml:space="preserve"> </w:t>
            </w:r>
            <w:r>
              <w:rPr>
                <w:rFonts w:ascii="Century Gothic" w:hAnsi="Century Gothic" w:cs="Calibri"/>
              </w:rPr>
              <w:t>from 42 to 80</w:t>
            </w:r>
          </w:p>
          <w:p w14:paraId="44057120" w14:textId="6466CE4C" w:rsidR="00791B6D" w:rsidRDefault="00791B6D" w:rsidP="005075B6">
            <w:pPr>
              <w:pStyle w:val="ListNumber"/>
              <w:numPr>
                <w:ilvl w:val="0"/>
                <w:numId w:val="0"/>
              </w:numPr>
              <w:spacing w:after="0"/>
              <w:ind w:left="1440"/>
              <w:rPr>
                <w:rFonts w:ascii="Century Gothic" w:hAnsi="Century Gothic" w:cs="Calibri"/>
              </w:rPr>
            </w:pPr>
            <w:r w:rsidRPr="00666722">
              <w:rPr>
                <w:rFonts w:ascii="Century Gothic" w:hAnsi="Century Gothic" w:cs="Calibri"/>
              </w:rPr>
              <w:t xml:space="preserve">Referrals made for CANS </w:t>
            </w:r>
            <w:r>
              <w:rPr>
                <w:rFonts w:ascii="Century Gothic" w:hAnsi="Century Gothic" w:cs="Calibri"/>
              </w:rPr>
              <w:t>up from 19 to 31</w:t>
            </w:r>
          </w:p>
          <w:p w14:paraId="73363580" w14:textId="5AF5D749" w:rsidR="00791B6D" w:rsidRPr="00791B6D" w:rsidRDefault="00791B6D">
            <w:pPr>
              <w:pStyle w:val="ListNumber"/>
              <w:numPr>
                <w:ilvl w:val="3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791B6D">
              <w:rPr>
                <w:rFonts w:ascii="Century Gothic" w:hAnsi="Century Gothic" w:cs="Calibri"/>
              </w:rPr>
              <w:t>denials of the DCBS Screener</w:t>
            </w:r>
            <w:r>
              <w:rPr>
                <w:rFonts w:ascii="Century Gothic" w:hAnsi="Century Gothic" w:cs="Calibri"/>
              </w:rPr>
              <w:t xml:space="preserve"> saw slight increase from 8 to 13</w:t>
            </w:r>
          </w:p>
          <w:p w14:paraId="18BBD6DA" w14:textId="386D0934" w:rsidR="002F3189" w:rsidRPr="00666722" w:rsidRDefault="00325898" w:rsidP="000F0E37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Century Gothic" w:hAnsi="Century Gothic" w:cs="Calibri"/>
              </w:rPr>
            </w:pPr>
            <w:r w:rsidRPr="00325898">
              <w:rPr>
                <w:rFonts w:ascii="Century Gothic" w:hAnsi="Century Gothic" w:cs="Calibri"/>
                <w:noProof/>
              </w:rPr>
              <w:drawing>
                <wp:inline distT="0" distB="0" distL="0" distR="0" wp14:anchorId="15AC8724" wp14:editId="1F252834">
                  <wp:extent cx="5476875" cy="341503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75" cy="341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A16D6" w14:textId="796541C8" w:rsidR="003F3481" w:rsidRPr="0095485C" w:rsidRDefault="003F3481" w:rsidP="005075B6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 w:cs="Calibri"/>
                <w:b/>
                <w:bCs/>
                <w:u w:val="single"/>
              </w:rPr>
            </w:pPr>
            <w:r w:rsidRPr="0095485C">
              <w:rPr>
                <w:rFonts w:ascii="Century Gothic" w:hAnsi="Century Gothic" w:cs="Calibri"/>
                <w:b/>
                <w:bCs/>
                <w:u w:val="single"/>
              </w:rPr>
              <w:t>BHP Provider Data</w:t>
            </w:r>
            <w:r w:rsidR="00035DEF" w:rsidRPr="0095485C">
              <w:rPr>
                <w:rFonts w:ascii="Century Gothic" w:hAnsi="Century Gothic" w:cs="Calibri"/>
                <w:b/>
                <w:bCs/>
                <w:u w:val="single"/>
              </w:rPr>
              <w:t xml:space="preserve"> for </w:t>
            </w:r>
            <w:r w:rsidR="00126A92" w:rsidRPr="0095485C">
              <w:rPr>
                <w:rFonts w:ascii="Century Gothic" w:hAnsi="Century Gothic" w:cs="Calibri"/>
                <w:b/>
                <w:bCs/>
                <w:u w:val="single"/>
              </w:rPr>
              <w:t>August</w:t>
            </w:r>
          </w:p>
          <w:p w14:paraId="451C1FDF" w14:textId="4A9DAC11" w:rsidR="00035DEF" w:rsidRPr="00666722" w:rsidRDefault="00035DEF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666722">
              <w:rPr>
                <w:rFonts w:ascii="Century Gothic" w:hAnsi="Century Gothic" w:cs="Calibri"/>
              </w:rPr>
              <w:t xml:space="preserve">Number of Policy Changes = </w:t>
            </w:r>
            <w:r w:rsidR="0095485C">
              <w:rPr>
                <w:rFonts w:ascii="Century Gothic" w:hAnsi="Century Gothic" w:cs="Calibri"/>
              </w:rPr>
              <w:t>1 Adanta, 2 CR</w:t>
            </w:r>
            <w:r w:rsidR="00F07570">
              <w:rPr>
                <w:rFonts w:ascii="Century Gothic" w:hAnsi="Century Gothic" w:cs="Calibri"/>
              </w:rPr>
              <w:t>BH</w:t>
            </w:r>
          </w:p>
          <w:p w14:paraId="3C3EA1BA" w14:textId="08B315E2" w:rsidR="00C93D38" w:rsidRPr="00666722" w:rsidRDefault="00C93D38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666722">
              <w:rPr>
                <w:rFonts w:ascii="Century Gothic" w:hAnsi="Century Gothic" w:cs="Calibri"/>
              </w:rPr>
              <w:t xml:space="preserve">Number of Outreach Efforts = </w:t>
            </w:r>
            <w:r w:rsidR="0095485C">
              <w:rPr>
                <w:rFonts w:ascii="Century Gothic" w:hAnsi="Century Gothic" w:cs="Calibri"/>
              </w:rPr>
              <w:t xml:space="preserve">96 </w:t>
            </w:r>
            <w:r w:rsidR="00035DEF" w:rsidRPr="00666722">
              <w:rPr>
                <w:rFonts w:ascii="Century Gothic" w:hAnsi="Century Gothic" w:cs="Calibri"/>
              </w:rPr>
              <w:t>Adanta</w:t>
            </w:r>
            <w:r w:rsidR="0073131A" w:rsidRPr="00666722">
              <w:rPr>
                <w:rFonts w:ascii="Century Gothic" w:hAnsi="Century Gothic" w:cs="Calibri"/>
              </w:rPr>
              <w:t xml:space="preserve">, </w:t>
            </w:r>
            <w:r w:rsidR="0095485C">
              <w:rPr>
                <w:rFonts w:ascii="Century Gothic" w:hAnsi="Century Gothic" w:cs="Calibri"/>
              </w:rPr>
              <w:t>104</w:t>
            </w:r>
            <w:r w:rsidR="00ED7A07" w:rsidRPr="00DF5B92">
              <w:rPr>
                <w:rFonts w:ascii="Century Gothic" w:hAnsi="Century Gothic" w:cs="Calibri"/>
              </w:rPr>
              <w:t xml:space="preserve"> </w:t>
            </w:r>
            <w:r w:rsidR="00035DEF" w:rsidRPr="00666722">
              <w:rPr>
                <w:rFonts w:ascii="Century Gothic" w:hAnsi="Century Gothic" w:cs="Calibri"/>
              </w:rPr>
              <w:t>CR</w:t>
            </w:r>
            <w:r w:rsidR="00F07570">
              <w:rPr>
                <w:rFonts w:ascii="Century Gothic" w:hAnsi="Century Gothic" w:cs="Calibri"/>
              </w:rPr>
              <w:t>BH</w:t>
            </w:r>
            <w:r w:rsidR="00035DEF" w:rsidRPr="00666722">
              <w:rPr>
                <w:rFonts w:ascii="Century Gothic" w:hAnsi="Century Gothic" w:cs="Calibri"/>
              </w:rPr>
              <w:t>.</w:t>
            </w:r>
          </w:p>
          <w:p w14:paraId="1CEFC2A7" w14:textId="0953F0DD" w:rsidR="008F69EF" w:rsidRPr="00666722" w:rsidRDefault="008F69EF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666722">
              <w:rPr>
                <w:rFonts w:ascii="Century Gothic" w:hAnsi="Century Gothic" w:cs="Calibri"/>
              </w:rPr>
              <w:t>Number of</w:t>
            </w:r>
            <w:r w:rsidR="00CF28E9" w:rsidRPr="00666722">
              <w:rPr>
                <w:rFonts w:ascii="Century Gothic" w:hAnsi="Century Gothic" w:cs="Calibri"/>
              </w:rPr>
              <w:t xml:space="preserve"> initial</w:t>
            </w:r>
            <w:r w:rsidRPr="00666722">
              <w:rPr>
                <w:rFonts w:ascii="Century Gothic" w:hAnsi="Century Gothic" w:cs="Calibri"/>
              </w:rPr>
              <w:t xml:space="preserve"> CANS completed </w:t>
            </w:r>
            <w:r w:rsidR="00ED7A07" w:rsidRPr="00666722">
              <w:rPr>
                <w:rFonts w:ascii="Century Gothic" w:hAnsi="Century Gothic" w:cs="Calibri"/>
              </w:rPr>
              <w:t>=</w:t>
            </w:r>
            <w:r w:rsidRPr="00666722">
              <w:rPr>
                <w:rFonts w:ascii="Century Gothic" w:hAnsi="Century Gothic" w:cs="Calibri"/>
              </w:rPr>
              <w:t xml:space="preserve"> </w:t>
            </w:r>
            <w:r w:rsidR="008E465B" w:rsidRPr="00666722">
              <w:rPr>
                <w:rFonts w:ascii="Century Gothic" w:hAnsi="Century Gothic" w:cs="Calibri"/>
              </w:rPr>
              <w:t>0</w:t>
            </w:r>
            <w:r w:rsidR="0073131A" w:rsidRPr="00666722">
              <w:rPr>
                <w:rFonts w:ascii="Century Gothic" w:hAnsi="Century Gothic" w:cs="Calibri"/>
              </w:rPr>
              <w:t xml:space="preserve"> Adanta, </w:t>
            </w:r>
            <w:r w:rsidR="0095485C">
              <w:rPr>
                <w:rFonts w:ascii="Century Gothic" w:hAnsi="Century Gothic" w:cs="Calibri"/>
              </w:rPr>
              <w:t>3</w:t>
            </w:r>
            <w:r w:rsidR="0073131A" w:rsidRPr="00666722">
              <w:rPr>
                <w:rFonts w:ascii="Century Gothic" w:hAnsi="Century Gothic" w:cs="Calibri"/>
              </w:rPr>
              <w:t xml:space="preserve"> C</w:t>
            </w:r>
            <w:r w:rsidR="0095485C">
              <w:rPr>
                <w:rFonts w:ascii="Century Gothic" w:hAnsi="Century Gothic" w:cs="Calibri"/>
              </w:rPr>
              <w:t>R</w:t>
            </w:r>
            <w:r w:rsidR="00F07570">
              <w:rPr>
                <w:rFonts w:ascii="Century Gothic" w:hAnsi="Century Gothic" w:cs="Calibri"/>
              </w:rPr>
              <w:t>BH</w:t>
            </w:r>
          </w:p>
          <w:p w14:paraId="2E956576" w14:textId="38A68F2E" w:rsidR="00ED7A07" w:rsidRPr="00666722" w:rsidRDefault="00ED7A07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666722">
              <w:rPr>
                <w:rFonts w:ascii="Century Gothic" w:hAnsi="Century Gothic" w:cs="Calibri"/>
              </w:rPr>
              <w:t xml:space="preserve">Number not referred to services </w:t>
            </w:r>
            <w:r w:rsidR="00C13F54">
              <w:rPr>
                <w:rFonts w:ascii="Century Gothic" w:hAnsi="Century Gothic" w:cs="Calibri"/>
              </w:rPr>
              <w:t xml:space="preserve">= </w:t>
            </w:r>
            <w:r w:rsidRPr="00666722">
              <w:rPr>
                <w:rFonts w:ascii="Century Gothic" w:hAnsi="Century Gothic" w:cs="Calibri"/>
              </w:rPr>
              <w:t>0</w:t>
            </w:r>
            <w:r w:rsidR="0095485C">
              <w:rPr>
                <w:rFonts w:ascii="Century Gothic" w:hAnsi="Century Gothic" w:cs="Calibri"/>
              </w:rPr>
              <w:t xml:space="preserve"> (both)</w:t>
            </w:r>
          </w:p>
          <w:p w14:paraId="41B96DE4" w14:textId="540CC82B" w:rsidR="008F69EF" w:rsidRPr="00666722" w:rsidRDefault="008F69EF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666722">
              <w:rPr>
                <w:rFonts w:ascii="Century Gothic" w:hAnsi="Century Gothic" w:cs="Calibri"/>
              </w:rPr>
              <w:t>Number of children</w:t>
            </w:r>
            <w:r w:rsidR="00CF28E9" w:rsidRPr="00666722">
              <w:rPr>
                <w:rFonts w:ascii="Century Gothic" w:hAnsi="Century Gothic" w:cs="Calibri"/>
              </w:rPr>
              <w:t>/youth</w:t>
            </w:r>
            <w:r w:rsidRPr="00666722">
              <w:rPr>
                <w:rFonts w:ascii="Century Gothic" w:hAnsi="Century Gothic" w:cs="Calibri"/>
              </w:rPr>
              <w:t xml:space="preserve"> referred to services/treatment based on CANS </w:t>
            </w:r>
            <w:r w:rsidR="00C13F54">
              <w:rPr>
                <w:rFonts w:ascii="Century Gothic" w:hAnsi="Century Gothic" w:cs="Calibri"/>
              </w:rPr>
              <w:t xml:space="preserve">= </w:t>
            </w:r>
            <w:r w:rsidR="008E465B" w:rsidRPr="00666722">
              <w:rPr>
                <w:rFonts w:ascii="Century Gothic" w:hAnsi="Century Gothic" w:cs="Calibri"/>
              </w:rPr>
              <w:t>0</w:t>
            </w:r>
            <w:r w:rsidR="00626FB8" w:rsidRPr="00666722">
              <w:rPr>
                <w:rFonts w:ascii="Century Gothic" w:hAnsi="Century Gothic" w:cs="Calibri"/>
              </w:rPr>
              <w:t xml:space="preserve"> Adanta,</w:t>
            </w:r>
            <w:r w:rsidR="00C13F54">
              <w:rPr>
                <w:rFonts w:ascii="Century Gothic" w:hAnsi="Century Gothic" w:cs="Calibri"/>
              </w:rPr>
              <w:t xml:space="preserve"> </w:t>
            </w:r>
            <w:r w:rsidR="00325898">
              <w:rPr>
                <w:rFonts w:ascii="Century Gothic" w:hAnsi="Century Gothic" w:cs="Calibri"/>
              </w:rPr>
              <w:t xml:space="preserve">3 </w:t>
            </w:r>
            <w:r w:rsidR="00C33DC6" w:rsidRPr="00666722">
              <w:rPr>
                <w:rFonts w:ascii="Century Gothic" w:hAnsi="Century Gothic" w:cs="Calibri"/>
              </w:rPr>
              <w:t>CR</w:t>
            </w:r>
            <w:r w:rsidR="00F07570">
              <w:rPr>
                <w:rFonts w:ascii="Century Gothic" w:hAnsi="Century Gothic" w:cs="Calibri"/>
              </w:rPr>
              <w:t>BH</w:t>
            </w:r>
          </w:p>
          <w:p w14:paraId="1AD1A7D9" w14:textId="6AFE034C" w:rsidR="008F69EF" w:rsidRPr="00666722" w:rsidRDefault="008F69EF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666722">
              <w:rPr>
                <w:rFonts w:ascii="Century Gothic" w:hAnsi="Century Gothic" w:cs="Calibri"/>
              </w:rPr>
              <w:t>Number of children</w:t>
            </w:r>
            <w:r w:rsidR="00CF28E9" w:rsidRPr="00666722">
              <w:rPr>
                <w:rFonts w:ascii="Century Gothic" w:hAnsi="Century Gothic" w:cs="Calibri"/>
              </w:rPr>
              <w:t>/youth</w:t>
            </w:r>
            <w:r w:rsidRPr="00666722">
              <w:rPr>
                <w:rFonts w:ascii="Century Gothic" w:hAnsi="Century Gothic" w:cs="Calibri"/>
              </w:rPr>
              <w:t xml:space="preserve"> receiving services or treatment after referral – </w:t>
            </w:r>
            <w:r w:rsidR="00ED7A07" w:rsidRPr="00DF5B92">
              <w:rPr>
                <w:rFonts w:ascii="Century Gothic" w:hAnsi="Century Gothic" w:cs="Calibri"/>
              </w:rPr>
              <w:t>0</w:t>
            </w:r>
            <w:r w:rsidR="00404FBB" w:rsidRPr="00666722">
              <w:rPr>
                <w:rFonts w:ascii="Century Gothic" w:hAnsi="Century Gothic" w:cs="Calibri"/>
              </w:rPr>
              <w:t xml:space="preserve"> Adanta, </w:t>
            </w:r>
            <w:r w:rsidR="00325898">
              <w:rPr>
                <w:rFonts w:ascii="Century Gothic" w:hAnsi="Century Gothic" w:cs="Calibri"/>
              </w:rPr>
              <w:t>3</w:t>
            </w:r>
            <w:r w:rsidR="00404FBB" w:rsidRPr="00666722">
              <w:rPr>
                <w:rFonts w:ascii="Century Gothic" w:hAnsi="Century Gothic" w:cs="Calibri"/>
              </w:rPr>
              <w:t xml:space="preserve"> CR</w:t>
            </w:r>
            <w:r w:rsidR="00ED7A07">
              <w:rPr>
                <w:rFonts w:ascii="Century Gothic" w:hAnsi="Century Gothic" w:cs="Calibri"/>
              </w:rPr>
              <w:t>BH</w:t>
            </w:r>
          </w:p>
          <w:p w14:paraId="794F0647" w14:textId="7066EA1A" w:rsidR="00303B08" w:rsidRDefault="008F69EF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666722">
              <w:rPr>
                <w:rFonts w:ascii="Century Gothic" w:hAnsi="Century Gothic" w:cs="Calibri"/>
              </w:rPr>
              <w:t>Number of baseline NOM</w:t>
            </w:r>
            <w:r w:rsidR="00333BFD" w:rsidRPr="00666722">
              <w:rPr>
                <w:rFonts w:ascii="Century Gothic" w:hAnsi="Century Gothic" w:cs="Calibri"/>
              </w:rPr>
              <w:t>s</w:t>
            </w:r>
            <w:r w:rsidRPr="00666722">
              <w:rPr>
                <w:rFonts w:ascii="Century Gothic" w:hAnsi="Century Gothic" w:cs="Calibri"/>
              </w:rPr>
              <w:t xml:space="preserve"> completed</w:t>
            </w:r>
            <w:r w:rsidR="00877D75" w:rsidRPr="00666722">
              <w:rPr>
                <w:rFonts w:ascii="Century Gothic" w:hAnsi="Century Gothic" w:cs="Calibri"/>
              </w:rPr>
              <w:t xml:space="preserve"> </w:t>
            </w:r>
            <w:r w:rsidR="00315447" w:rsidRPr="00666722">
              <w:rPr>
                <w:rFonts w:ascii="Century Gothic" w:hAnsi="Century Gothic" w:cs="Calibri"/>
              </w:rPr>
              <w:t>–</w:t>
            </w:r>
            <w:r w:rsidR="00333BFD" w:rsidRPr="00666722">
              <w:rPr>
                <w:rFonts w:ascii="Century Gothic" w:hAnsi="Century Gothic" w:cs="Calibri"/>
              </w:rPr>
              <w:t xml:space="preserve"> </w:t>
            </w:r>
            <w:r w:rsidR="00ED7A07" w:rsidRPr="00DF5B92">
              <w:rPr>
                <w:rFonts w:ascii="Century Gothic" w:hAnsi="Century Gothic" w:cs="Calibri"/>
              </w:rPr>
              <w:t xml:space="preserve">0 </w:t>
            </w:r>
            <w:r w:rsidR="008E465B" w:rsidRPr="00666722">
              <w:rPr>
                <w:rFonts w:ascii="Century Gothic" w:hAnsi="Century Gothic" w:cs="Calibri"/>
              </w:rPr>
              <w:t xml:space="preserve">from </w:t>
            </w:r>
            <w:r w:rsidR="00ED7A07" w:rsidRPr="00DF5B92">
              <w:rPr>
                <w:rFonts w:ascii="Century Gothic" w:hAnsi="Century Gothic" w:cs="Calibri"/>
              </w:rPr>
              <w:t xml:space="preserve">Adanta and </w:t>
            </w:r>
            <w:r w:rsidR="00325898">
              <w:rPr>
                <w:rFonts w:ascii="Century Gothic" w:hAnsi="Century Gothic" w:cs="Calibri"/>
              </w:rPr>
              <w:t xml:space="preserve">0 </w:t>
            </w:r>
            <w:r w:rsidR="00ED7A07" w:rsidRPr="00DF5B92">
              <w:rPr>
                <w:rFonts w:ascii="Century Gothic" w:hAnsi="Century Gothic" w:cs="Calibri"/>
              </w:rPr>
              <w:t>CR</w:t>
            </w:r>
            <w:r w:rsidR="00ED7A07">
              <w:rPr>
                <w:rFonts w:ascii="Century Gothic" w:hAnsi="Century Gothic" w:cs="Calibri"/>
              </w:rPr>
              <w:t>BH</w:t>
            </w:r>
          </w:p>
          <w:p w14:paraId="372FDC12" w14:textId="421A8112" w:rsidR="004F070B" w:rsidRDefault="004F070B" w:rsidP="00F0757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 w:cs="Calibri"/>
              </w:rPr>
            </w:pPr>
          </w:p>
          <w:p w14:paraId="0DD663E9" w14:textId="62992CBC" w:rsidR="004F070B" w:rsidRDefault="004F070B" w:rsidP="004F070B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Beth – glad to see numbers going up this month</w:t>
            </w:r>
          </w:p>
          <w:p w14:paraId="16677422" w14:textId="7353C070" w:rsidR="008E2A8E" w:rsidRPr="007420E3" w:rsidRDefault="00504C17" w:rsidP="00940CE0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Dee </w:t>
            </w:r>
            <w:proofErr w:type="spellStart"/>
            <w:r>
              <w:rPr>
                <w:rFonts w:ascii="Century Gothic" w:hAnsi="Century Gothic" w:cs="Calibri"/>
              </w:rPr>
              <w:t>Dee</w:t>
            </w:r>
            <w:proofErr w:type="spellEnd"/>
            <w:r>
              <w:rPr>
                <w:rFonts w:ascii="Century Gothic" w:hAnsi="Century Gothic" w:cs="Calibri"/>
              </w:rPr>
              <w:t xml:space="preserve"> – Asked if Cumberland scree</w:t>
            </w:r>
            <w:r w:rsidR="00C8520A">
              <w:rPr>
                <w:rFonts w:ascii="Century Gothic" w:hAnsi="Century Gothic" w:cs="Calibri"/>
              </w:rPr>
              <w:t>n</w:t>
            </w:r>
            <w:r>
              <w:rPr>
                <w:rFonts w:ascii="Century Gothic" w:hAnsi="Century Gothic" w:cs="Calibri"/>
              </w:rPr>
              <w:t>ing was average for the group</w:t>
            </w:r>
          </w:p>
        </w:tc>
      </w:tr>
      <w:tr w:rsidR="00902EFE" w:rsidRPr="006A6186" w14:paraId="056DB3F5" w14:textId="77777777" w:rsidTr="00541259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81F2FA4" w14:textId="77777777" w:rsidR="00902EFE" w:rsidRPr="006A6186" w:rsidRDefault="00902EFE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F73575A" w14:textId="77777777" w:rsidR="00902EFE" w:rsidRPr="006A6186" w:rsidRDefault="00902EFE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7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EB216B" w14:textId="77777777" w:rsidR="00902EFE" w:rsidRPr="007420E3" w:rsidRDefault="00902EFE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7420E3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EA13BD" w:rsidRPr="006A6186" w14:paraId="06DEDCCB" w14:textId="77777777" w:rsidTr="00C11B3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6549" w:type="dxa"/>
            <w:vAlign w:val="center"/>
          </w:tcPr>
          <w:p w14:paraId="5C9D6650" w14:textId="67F3A6AA" w:rsidR="00EA13BD" w:rsidRPr="006A6186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D6B00A1" w14:textId="094DB8D4" w:rsidR="00EA13BD" w:rsidRPr="006A6186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2D03D3BE" w14:textId="0B819D1D" w:rsidR="00EA13BD" w:rsidRPr="006A6186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2F802AFB" w14:textId="77777777" w:rsidR="007F08B0" w:rsidRPr="006A6186" w:rsidRDefault="007F08B0" w:rsidP="0059714D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31"/>
        <w:gridCol w:w="1827"/>
        <w:gridCol w:w="2897"/>
      </w:tblGrid>
      <w:tr w:rsidR="0059714D" w:rsidRPr="00667373" w14:paraId="2E35AA3F" w14:textId="77777777" w:rsidTr="00FE6439">
        <w:trPr>
          <w:jc w:val="center"/>
        </w:trPr>
        <w:tc>
          <w:tcPr>
            <w:tcW w:w="1025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236DFD5" w14:textId="506836DD" w:rsidR="0059714D" w:rsidRPr="00667373" w:rsidRDefault="00137374" w:rsidP="009C5D44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bookmarkStart w:id="1" w:name="_Hlk74304823"/>
            <w:r w:rsidRPr="00667373">
              <w:rPr>
                <w:rFonts w:ascii="Century Gothic" w:hAnsi="Century Gothic" w:cs="Calibri"/>
                <w:color w:val="auto"/>
                <w:sz w:val="24"/>
                <w:szCs w:val="24"/>
              </w:rPr>
              <w:lastRenderedPageBreak/>
              <w:t>Agency Updates</w:t>
            </w:r>
            <w:bookmarkEnd w:id="1"/>
          </w:p>
        </w:tc>
      </w:tr>
      <w:tr w:rsidR="00067FA5" w:rsidRPr="00667373" w14:paraId="3B565C8A" w14:textId="77777777" w:rsidTr="00FE6439">
        <w:trPr>
          <w:jc w:val="center"/>
        </w:trPr>
        <w:tc>
          <w:tcPr>
            <w:tcW w:w="1025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EEA232" w14:textId="77777777" w:rsidR="00067FA5" w:rsidRDefault="00067FA5" w:rsidP="00067FA5">
            <w:pPr>
              <w:pStyle w:val="xmsolistparagraph"/>
              <w:shd w:val="clear" w:color="auto" w:fill="FFFFFF"/>
              <w:spacing w:before="0" w:beforeAutospacing="0" w:after="0" w:afterAutospacing="0"/>
              <w:ind w:left="360" w:hanging="36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Wingdings" w:hAnsi="Wingdings" w:cs="Calibri"/>
                <w:color w:val="201F1E"/>
                <w:spacing w:val="8"/>
                <w:bdr w:val="none" w:sz="0" w:space="0" w:color="auto" w:frame="1"/>
              </w:rPr>
              <w:t>v</w:t>
            </w:r>
            <w:r>
              <w:rPr>
                <w:color w:val="201F1E"/>
                <w:spacing w:val="8"/>
                <w:sz w:val="14"/>
                <w:szCs w:val="14"/>
                <w:bdr w:val="none" w:sz="0" w:space="0" w:color="auto" w:frame="1"/>
              </w:rPr>
              <w:t> </w:t>
            </w: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SOC FIVE</w:t>
            </w:r>
          </w:p>
          <w:p w14:paraId="69D1415C" w14:textId="77777777" w:rsidR="00067FA5" w:rsidRDefault="00067FA5" w:rsidP="00484C95">
            <w:pPr>
              <w:pStyle w:val="xmsolistparagraph"/>
              <w:numPr>
                <w:ilvl w:val="0"/>
                <w:numId w:val="12"/>
              </w:numPr>
              <w:shd w:val="clear" w:color="auto" w:fill="FFFFFF"/>
              <w:tabs>
                <w:tab w:val="left" w:pos="960"/>
              </w:tabs>
              <w:spacing w:before="0" w:beforeAutospacing="0" w:after="0" w:afterAutospacing="0"/>
              <w:ind w:left="690" w:hanging="3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 xml:space="preserve">Welcome to Tammi and Kelly D. </w:t>
            </w:r>
          </w:p>
          <w:p w14:paraId="3A13EB63" w14:textId="77777777" w:rsidR="00067FA5" w:rsidRPr="00067FA5" w:rsidRDefault="00067FA5" w:rsidP="00484C95">
            <w:pPr>
              <w:pStyle w:val="xmsolistparagraph"/>
              <w:numPr>
                <w:ilvl w:val="0"/>
                <w:numId w:val="12"/>
              </w:numPr>
              <w:shd w:val="clear" w:color="auto" w:fill="FFFFFF"/>
              <w:tabs>
                <w:tab w:val="left" w:pos="960"/>
              </w:tabs>
              <w:ind w:left="690" w:hanging="30"/>
              <w:rPr>
                <w:rFonts w:ascii="Century Gothic" w:hAnsi="Century Gothic" w:cs="Calibri"/>
                <w:color w:val="201F1E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Partner Funding Request</w:t>
            </w:r>
          </w:p>
          <w:p w14:paraId="1BC56787" w14:textId="7449BFDA" w:rsidR="00067FA5" w:rsidRPr="00067FA5" w:rsidRDefault="00067FA5" w:rsidP="00484C95">
            <w:pPr>
              <w:pStyle w:val="xmsolistparagraph"/>
              <w:numPr>
                <w:ilvl w:val="1"/>
                <w:numId w:val="12"/>
              </w:numPr>
              <w:shd w:val="clear" w:color="auto" w:fill="FFFFFF"/>
              <w:tabs>
                <w:tab w:val="left" w:pos="960"/>
              </w:tabs>
              <w:rPr>
                <w:rFonts w:ascii="Century Gothic" w:hAnsi="Century Gothic" w:cs="Calibri"/>
                <w:color w:val="201F1E"/>
                <w:bdr w:val="none" w:sz="0" w:space="0" w:color="auto" w:frame="1"/>
              </w:rPr>
            </w:pPr>
            <w:r w:rsidRPr="00067FA5">
              <w:rPr>
                <w:rFonts w:ascii="Century Gothic" w:hAnsi="Century Gothic" w:cs="Calibri"/>
                <w:color w:val="201F1E"/>
                <w:bdr w:val="none" w:sz="0" w:space="0" w:color="auto" w:frame="1"/>
              </w:rPr>
              <w:t>CMHCs and RIACs in Cohorts 1 and 2 cannot apply, but other agencies in the region are eligible to apply.</w:t>
            </w:r>
          </w:p>
          <w:p w14:paraId="7F21583E" w14:textId="7C924975" w:rsidR="00067FA5" w:rsidRDefault="00067FA5" w:rsidP="00484C95">
            <w:pPr>
              <w:pStyle w:val="xmsolistparagraph"/>
              <w:numPr>
                <w:ilvl w:val="0"/>
                <w:numId w:val="12"/>
              </w:numPr>
              <w:shd w:val="clear" w:color="auto" w:fill="FFFFFF"/>
              <w:tabs>
                <w:tab w:val="left" w:pos="960"/>
              </w:tabs>
              <w:spacing w:before="0" w:beforeAutospacing="0" w:after="0" w:afterAutospacing="0"/>
              <w:ind w:left="690" w:hanging="3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SOC Academy planning has started; will likely be virtual Spring 2022</w:t>
            </w:r>
          </w:p>
          <w:p w14:paraId="3D433730" w14:textId="77777777" w:rsidR="00067FA5" w:rsidRDefault="00067FA5" w:rsidP="00067FA5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pacing w:val="8"/>
                <w:sz w:val="18"/>
                <w:szCs w:val="18"/>
              </w:rPr>
            </w:pPr>
            <w:r>
              <w:rPr>
                <w:rFonts w:ascii="Wingdings" w:hAnsi="Wingdings" w:cs="Calibri"/>
                <w:color w:val="201F1E"/>
                <w:spacing w:val="8"/>
                <w:bdr w:val="none" w:sz="0" w:space="0" w:color="auto" w:frame="1"/>
              </w:rPr>
              <w:t>v</w:t>
            </w:r>
            <w:r>
              <w:rPr>
                <w:color w:val="201F1E"/>
                <w:spacing w:val="8"/>
                <w:sz w:val="14"/>
                <w:szCs w:val="14"/>
                <w:bdr w:val="none" w:sz="0" w:space="0" w:color="auto" w:frame="1"/>
              </w:rPr>
              <w:t> </w:t>
            </w: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DCBS</w:t>
            </w:r>
          </w:p>
          <w:p w14:paraId="56A8FF3B" w14:textId="77777777" w:rsidR="00067FA5" w:rsidRPr="00667373" w:rsidRDefault="00067FA5" w:rsidP="00484C95">
            <w:pPr>
              <w:pStyle w:val="x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960" w:hanging="270"/>
            </w:pPr>
            <w:r>
              <w:rPr>
                <w:rFonts w:ascii="Century Gothic" w:hAnsi="Century Gothic"/>
                <w:color w:val="201F1E"/>
                <w:bdr w:val="none" w:sz="0" w:space="0" w:color="auto" w:frame="1"/>
              </w:rPr>
              <w:t>All counties are doing screeners</w:t>
            </w:r>
          </w:p>
          <w:p w14:paraId="2C546F9F" w14:textId="77777777" w:rsidR="00067FA5" w:rsidRDefault="00067FA5" w:rsidP="00067FA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CR</w:t>
            </w:r>
            <w:r>
              <w:rPr>
                <w:rFonts w:ascii="Century Gothic" w:hAnsi="Century Gothic" w:cs="Calibri"/>
                <w:sz w:val="24"/>
                <w:szCs w:val="24"/>
              </w:rPr>
              <w:t>VBH</w:t>
            </w:r>
          </w:p>
          <w:p w14:paraId="3E4B03E6" w14:textId="77777777" w:rsidR="00067FA5" w:rsidRPr="00A9096B" w:rsidRDefault="00067FA5" w:rsidP="00484C95">
            <w:pPr>
              <w:pStyle w:val="ListParagraph"/>
              <w:numPr>
                <w:ilvl w:val="0"/>
                <w:numId w:val="10"/>
              </w:numPr>
              <w:tabs>
                <w:tab w:val="left" w:pos="2610"/>
              </w:tabs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Grateful for staff that they have, staffing issues persist</w:t>
            </w:r>
          </w:p>
          <w:p w14:paraId="5EE15FED" w14:textId="77777777" w:rsidR="00067FA5" w:rsidRDefault="00067FA5" w:rsidP="00067FA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 xml:space="preserve">ADANTA </w:t>
            </w:r>
          </w:p>
          <w:p w14:paraId="30FADDC8" w14:textId="77777777" w:rsidR="00067FA5" w:rsidRDefault="00067FA5" w:rsidP="00484C9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Maintaining one assessor per county has been longstanding goal</w:t>
            </w:r>
          </w:p>
          <w:p w14:paraId="7724856A" w14:textId="77777777" w:rsidR="00067FA5" w:rsidRDefault="00067FA5" w:rsidP="00484C9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In November hoping to get more people trained in Nurturing Parenting</w:t>
            </w:r>
          </w:p>
          <w:p w14:paraId="194C1117" w14:textId="77777777" w:rsidR="00067FA5" w:rsidRDefault="00067FA5" w:rsidP="00484C95">
            <w:pPr>
              <w:pStyle w:val="ListParagraph"/>
              <w:numPr>
                <w:ilvl w:val="1"/>
                <w:numId w:val="9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They have a lead on possible grant opportunity to expand Nurturing Parenting capacity.  </w:t>
            </w:r>
          </w:p>
          <w:p w14:paraId="1EA24F62" w14:textId="77777777" w:rsidR="00067FA5" w:rsidRDefault="00067FA5" w:rsidP="00484C95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067FA5">
              <w:rPr>
                <w:rFonts w:ascii="Century Gothic" w:hAnsi="Century Gothic" w:cs="Calibri"/>
                <w:sz w:val="24"/>
                <w:szCs w:val="24"/>
              </w:rPr>
              <w:t xml:space="preserve">Outreach occurring at schools, handing out flyers and goodies. </w:t>
            </w:r>
          </w:p>
          <w:p w14:paraId="0729EAFB" w14:textId="7B02346E" w:rsidR="00067FA5" w:rsidRPr="00067FA5" w:rsidRDefault="00067FA5" w:rsidP="00484C95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067FA5">
              <w:rPr>
                <w:rFonts w:ascii="Century Gothic" w:hAnsi="Century Gothic" w:cs="Calibri"/>
                <w:sz w:val="24"/>
                <w:szCs w:val="24"/>
              </w:rPr>
              <w:t xml:space="preserve"> Staffing has not changed much either. </w:t>
            </w:r>
          </w:p>
          <w:p w14:paraId="6E285787" w14:textId="77777777" w:rsidR="00067FA5" w:rsidRDefault="00067FA5" w:rsidP="00067FA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KPFC</w:t>
            </w:r>
          </w:p>
          <w:p w14:paraId="1CB2C6AA" w14:textId="77777777" w:rsidR="00067FA5" w:rsidRDefault="00067FA5" w:rsidP="00067FA5">
            <w:pPr>
              <w:pStyle w:val="ListParagraph"/>
              <w:numPr>
                <w:ilvl w:val="5"/>
                <w:numId w:val="2"/>
              </w:numPr>
              <w:ind w:left="1050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Core Competency Training this week </w:t>
            </w:r>
          </w:p>
          <w:p w14:paraId="117C1B89" w14:textId="77777777" w:rsidR="00067FA5" w:rsidRDefault="00067FA5" w:rsidP="00067FA5">
            <w:pPr>
              <w:pStyle w:val="ListParagraph"/>
              <w:numPr>
                <w:ilvl w:val="5"/>
                <w:numId w:val="2"/>
              </w:numPr>
              <w:ind w:left="1050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Presenting at the FRYSC Fall Institute</w:t>
            </w:r>
          </w:p>
          <w:p w14:paraId="61391DF3" w14:textId="77777777" w:rsidR="00067FA5" w:rsidRDefault="00067FA5" w:rsidP="00067FA5">
            <w:pPr>
              <w:pStyle w:val="ListParagraph"/>
              <w:numPr>
                <w:ilvl w:val="5"/>
                <w:numId w:val="2"/>
              </w:numPr>
              <w:ind w:left="1050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Smart Recovery and Nurturing Parenting training is expanding</w:t>
            </w:r>
          </w:p>
          <w:p w14:paraId="673EE28B" w14:textId="77777777" w:rsidR="00067FA5" w:rsidRPr="007420E3" w:rsidRDefault="00067FA5" w:rsidP="00067FA5">
            <w:pPr>
              <w:pStyle w:val="ListParagraph"/>
              <w:ind w:left="1080"/>
            </w:pPr>
          </w:p>
          <w:p w14:paraId="7285E495" w14:textId="77777777" w:rsidR="00067FA5" w:rsidRDefault="00067FA5" w:rsidP="00067FA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RIAC</w:t>
            </w:r>
          </w:p>
          <w:p w14:paraId="11A24741" w14:textId="13190C5C" w:rsidR="00067FA5" w:rsidRDefault="00067FA5" w:rsidP="00484C9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RIAC is growing- new youth rep out of Green County.  </w:t>
            </w:r>
          </w:p>
          <w:p w14:paraId="19945199" w14:textId="77777777" w:rsidR="00067FA5" w:rsidRDefault="00067FA5" w:rsidP="00484C9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Working on appointing new chairperson</w:t>
            </w:r>
          </w:p>
          <w:p w14:paraId="6A0B0AE9" w14:textId="77777777" w:rsidR="00067FA5" w:rsidRDefault="00067FA5" w:rsidP="00484C9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Handed out gift bags </w:t>
            </w:r>
          </w:p>
          <w:p w14:paraId="44AE6C8E" w14:textId="77777777" w:rsidR="00067FA5" w:rsidRDefault="00067FA5" w:rsidP="00484C95">
            <w:pPr>
              <w:pStyle w:val="ListParagraph"/>
              <w:numPr>
                <w:ilvl w:val="0"/>
                <w:numId w:val="6"/>
              </w:numPr>
              <w:ind w:left="330"/>
              <w:rPr>
                <w:rFonts w:ascii="Century Gothic" w:hAnsi="Century Gothic" w:cs="Calibri"/>
                <w:sz w:val="24"/>
                <w:szCs w:val="24"/>
              </w:rPr>
            </w:pPr>
            <w:r w:rsidRPr="007420E3">
              <w:rPr>
                <w:rFonts w:ascii="Century Gothic" w:hAnsi="Century Gothic" w:cs="Calibri"/>
                <w:sz w:val="24"/>
                <w:szCs w:val="24"/>
              </w:rPr>
              <w:t>AOC</w:t>
            </w:r>
          </w:p>
          <w:p w14:paraId="72874A3E" w14:textId="7864F216" w:rsidR="00067FA5" w:rsidRDefault="00067FA5" w:rsidP="00484C9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Increasing numbers of kids in juvenile justice system, consistent with school starting (Schools are the primary referral source). </w:t>
            </w:r>
          </w:p>
          <w:p w14:paraId="06C47F5A" w14:textId="24751AC1" w:rsidR="00067FA5" w:rsidRPr="001725BA" w:rsidRDefault="00067FA5" w:rsidP="00067FA5">
            <w:pPr>
              <w:pStyle w:val="ListParagraph"/>
            </w:pPr>
          </w:p>
        </w:tc>
      </w:tr>
      <w:tr w:rsidR="00067FA5" w:rsidRPr="00667373" w14:paraId="2553D27D" w14:textId="77777777" w:rsidTr="00FE6439">
        <w:trPr>
          <w:jc w:val="center"/>
        </w:trPr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B28E07D" w14:textId="77777777" w:rsidR="00067FA5" w:rsidRPr="00667373" w:rsidRDefault="00067FA5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bookmarkStart w:id="2" w:name="_Hlk74304778"/>
            <w:r w:rsidRPr="00667373">
              <w:rPr>
                <w:rFonts w:ascii="Century Gothic" w:hAnsi="Century Gothic" w:cs="Calibri"/>
                <w:sz w:val="24"/>
                <w:szCs w:val="24"/>
              </w:rPr>
              <w:t>Action Items</w:t>
            </w:r>
          </w:p>
        </w:tc>
        <w:tc>
          <w:tcPr>
            <w:tcW w:w="1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A390AC0" w14:textId="77777777" w:rsidR="00067FA5" w:rsidRPr="00667373" w:rsidRDefault="00067FA5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289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95E64F5" w14:textId="77777777" w:rsidR="00067FA5" w:rsidRPr="00667373" w:rsidRDefault="00067FA5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067FA5" w:rsidRPr="00667373" w14:paraId="49F6EDA3" w14:textId="77777777" w:rsidTr="00FE6439">
        <w:trPr>
          <w:jc w:val="center"/>
        </w:trPr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BEC3D4" w14:textId="073CC42F" w:rsidR="00D40437" w:rsidRPr="0097316B" w:rsidRDefault="00D40437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  <w:highlight w:val="yellow"/>
              </w:rPr>
            </w:pPr>
          </w:p>
        </w:tc>
        <w:tc>
          <w:tcPr>
            <w:tcW w:w="1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6B5B42" w14:textId="0D043137" w:rsidR="00067FA5" w:rsidRPr="00667373" w:rsidRDefault="00067FA5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98B224" w14:textId="74E0C4AC" w:rsidR="00067FA5" w:rsidRPr="00667373" w:rsidRDefault="00067FA5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bookmarkEnd w:id="2"/>
    <w:p w14:paraId="04113215" w14:textId="77777777" w:rsidR="000F0E37" w:rsidRDefault="00C40D64" w:rsidP="008E2A8E">
      <w:pPr>
        <w:tabs>
          <w:tab w:val="left" w:pos="0"/>
        </w:tabs>
        <w:spacing w:after="200" w:line="276" w:lineRule="auto"/>
        <w:ind w:hanging="810"/>
        <w:rPr>
          <w:rFonts w:ascii="Century Gothic" w:hAnsi="Century Gothic" w:cs="Calibri"/>
          <w:sz w:val="24"/>
          <w:szCs w:val="40"/>
        </w:rPr>
      </w:pPr>
      <w:r w:rsidRPr="00667373">
        <w:rPr>
          <w:rFonts w:ascii="Century Gothic" w:hAnsi="Century Gothic" w:cs="Calibri"/>
          <w:b/>
          <w:sz w:val="24"/>
          <w:szCs w:val="40"/>
        </w:rPr>
        <w:t>NEXT MEETIN</w:t>
      </w:r>
      <w:r w:rsidR="00167298">
        <w:rPr>
          <w:rFonts w:ascii="Century Gothic" w:hAnsi="Century Gothic" w:cs="Calibri"/>
          <w:b/>
          <w:sz w:val="24"/>
          <w:szCs w:val="40"/>
        </w:rPr>
        <w:t>G: November 4, 2021</w:t>
      </w:r>
      <w:r w:rsidRPr="00667373">
        <w:rPr>
          <w:rFonts w:ascii="Century Gothic" w:hAnsi="Century Gothic" w:cs="Calibri"/>
          <w:sz w:val="24"/>
          <w:szCs w:val="40"/>
        </w:rPr>
        <w:t xml:space="preserve"> </w:t>
      </w:r>
      <w:r w:rsidR="00167298">
        <w:rPr>
          <w:rFonts w:ascii="Century Gothic" w:hAnsi="Century Gothic" w:cs="Calibri"/>
          <w:sz w:val="24"/>
          <w:szCs w:val="40"/>
        </w:rPr>
        <w:t xml:space="preserve">ZOOM </w:t>
      </w:r>
      <w:r w:rsidR="00167298" w:rsidRPr="000F0E37">
        <w:rPr>
          <w:rFonts w:ascii="Century Gothic" w:hAnsi="Century Gothic" w:cs="Calibri"/>
          <w:sz w:val="24"/>
          <w:szCs w:val="40"/>
        </w:rPr>
        <w:t>Format</w:t>
      </w:r>
      <w:r w:rsidR="000F0E37">
        <w:rPr>
          <w:rFonts w:ascii="Century Gothic" w:hAnsi="Century Gothic" w:cs="Calibri"/>
          <w:sz w:val="24"/>
          <w:szCs w:val="40"/>
        </w:rPr>
        <w:t xml:space="preserve"> </w:t>
      </w:r>
    </w:p>
    <w:p w14:paraId="552779CB" w14:textId="6F5C097A" w:rsidR="008C3E4C" w:rsidRPr="000F0E37" w:rsidRDefault="008C3E4C" w:rsidP="00D40437">
      <w:pPr>
        <w:tabs>
          <w:tab w:val="left" w:pos="-720"/>
          <w:tab w:val="left" w:pos="-630"/>
        </w:tabs>
        <w:spacing w:after="200" w:line="276" w:lineRule="auto"/>
        <w:ind w:left="-810"/>
        <w:rPr>
          <w:rFonts w:ascii="Century Gothic" w:hAnsi="Century Gothic" w:cs="Calibri"/>
          <w:sz w:val="24"/>
          <w:szCs w:val="40"/>
        </w:rPr>
      </w:pPr>
      <w:r w:rsidRPr="000F0E37">
        <w:rPr>
          <w:rFonts w:ascii="Century Gothic" w:hAnsi="Century Gothic" w:cs="Calibri"/>
          <w:b/>
          <w:sz w:val="24"/>
          <w:szCs w:val="40"/>
        </w:rPr>
        <w:t>Please see SOC FIVE Internal Website for meeting notes:</w:t>
      </w:r>
      <w:r w:rsidR="008E2A8E">
        <w:rPr>
          <w:rFonts w:ascii="Century Gothic" w:hAnsi="Century Gothic" w:cs="Calibri"/>
          <w:b/>
          <w:sz w:val="24"/>
          <w:szCs w:val="40"/>
        </w:rPr>
        <w:t xml:space="preserve"> </w:t>
      </w:r>
      <w:hyperlink r:id="rId12" w:history="1">
        <w:r w:rsidR="008E2A8E" w:rsidRPr="00C26BBA">
          <w:rPr>
            <w:rStyle w:val="Hyperlink"/>
            <w:rFonts w:ascii="Century Gothic" w:hAnsi="Century Gothic" w:cs="Calibri"/>
            <w:b/>
            <w:sz w:val="24"/>
            <w:szCs w:val="40"/>
          </w:rPr>
          <w:t>https://socv.hdiuky.net/</w:t>
        </w:r>
      </w:hyperlink>
    </w:p>
    <w:sectPr w:rsidR="008C3E4C" w:rsidRPr="000F0E37" w:rsidSect="006542CC">
      <w:headerReference w:type="default" r:id="rId13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C2512" w14:textId="77777777" w:rsidR="007371F4" w:rsidRDefault="007371F4">
      <w:r>
        <w:separator/>
      </w:r>
    </w:p>
  </w:endnote>
  <w:endnote w:type="continuationSeparator" w:id="0">
    <w:p w14:paraId="4413E5B9" w14:textId="77777777" w:rsidR="007371F4" w:rsidRDefault="007371F4">
      <w:r>
        <w:continuationSeparator/>
      </w:r>
    </w:p>
  </w:endnote>
  <w:endnote w:type="continuationNotice" w:id="1">
    <w:p w14:paraId="7D7EAFD4" w14:textId="77777777" w:rsidR="007371F4" w:rsidRDefault="00737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86749" w14:textId="77777777" w:rsidR="007371F4" w:rsidRDefault="007371F4">
      <w:r>
        <w:separator/>
      </w:r>
    </w:p>
  </w:footnote>
  <w:footnote w:type="continuationSeparator" w:id="0">
    <w:p w14:paraId="37054E21" w14:textId="77777777" w:rsidR="007371F4" w:rsidRDefault="007371F4">
      <w:r>
        <w:continuationSeparator/>
      </w:r>
    </w:p>
  </w:footnote>
  <w:footnote w:type="continuationNotice" w:id="1">
    <w:p w14:paraId="60FEFC4B" w14:textId="77777777" w:rsidR="007371F4" w:rsidRDefault="007371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F6A36" w14:textId="3DF5F93B" w:rsidR="00A1574A" w:rsidRDefault="00A1574A" w:rsidP="006542CC">
    <w:pPr>
      <w:pStyle w:val="MeetingMinutesHeading"/>
      <w:spacing w:before="0" w:after="0"/>
      <w:ind w:left="-630" w:right="-63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5040DD79" wp14:editId="637D4372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1685290" cy="1127760"/>
          <wp:effectExtent l="152400" t="152400" r="353060" b="3581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1277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>Regional Grant Management and Implementation Team (R-GMIT)</w:t>
    </w:r>
  </w:p>
  <w:p w14:paraId="3F9A8EE1" w14:textId="4E06A990" w:rsidR="00A1574A" w:rsidRDefault="00A1574A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 xml:space="preserve"> </w:t>
    </w:r>
    <w:r w:rsidR="008175D0">
      <w:rPr>
        <w:rFonts w:ascii="Century Gothic" w:hAnsi="Century Gothic" w:cs="Arial"/>
        <w:b/>
        <w:color w:val="auto"/>
        <w:sz w:val="30"/>
      </w:rPr>
      <w:t>October 14</w:t>
    </w:r>
    <w:r>
      <w:rPr>
        <w:rFonts w:ascii="Century Gothic" w:hAnsi="Century Gothic" w:cs="Arial"/>
        <w:b/>
        <w:color w:val="auto"/>
        <w:sz w:val="30"/>
      </w:rPr>
      <w:t>, 2021</w:t>
    </w:r>
  </w:p>
  <w:p w14:paraId="276831EB" w14:textId="77777777" w:rsidR="00A1574A" w:rsidRPr="003046FE" w:rsidRDefault="00A1574A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02DD8"/>
    <w:multiLevelType w:val="hybridMultilevel"/>
    <w:tmpl w:val="F23A38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E3492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1B601AD"/>
    <w:multiLevelType w:val="hybridMultilevel"/>
    <w:tmpl w:val="B31E25E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34E25B1"/>
    <w:multiLevelType w:val="hybridMultilevel"/>
    <w:tmpl w:val="52EA71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9F7D8B"/>
    <w:multiLevelType w:val="multilevel"/>
    <w:tmpl w:val="B0AA092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3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77126D0"/>
    <w:multiLevelType w:val="multilevel"/>
    <w:tmpl w:val="B44C4C5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8" w15:restartNumberingAfterBreak="0">
    <w:nsid w:val="44274973"/>
    <w:multiLevelType w:val="hybridMultilevel"/>
    <w:tmpl w:val="23B65C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D837E5"/>
    <w:multiLevelType w:val="hybridMultilevel"/>
    <w:tmpl w:val="EA8E12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20841DC"/>
    <w:multiLevelType w:val="hybridMultilevel"/>
    <w:tmpl w:val="B7165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945CB"/>
    <w:multiLevelType w:val="hybridMultilevel"/>
    <w:tmpl w:val="927C4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176D2"/>
    <w:multiLevelType w:val="hybridMultilevel"/>
    <w:tmpl w:val="57001B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C66E84"/>
    <w:multiLevelType w:val="hybridMultilevel"/>
    <w:tmpl w:val="1A08F44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8E12031"/>
    <w:multiLevelType w:val="hybridMultilevel"/>
    <w:tmpl w:val="542687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F06805"/>
    <w:multiLevelType w:val="hybridMultilevel"/>
    <w:tmpl w:val="568A54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5"/>
  </w:num>
  <w:num w:numId="7">
    <w:abstractNumId w:val="2"/>
  </w:num>
  <w:num w:numId="8">
    <w:abstractNumId w:val="4"/>
  </w:num>
  <w:num w:numId="9">
    <w:abstractNumId w:val="12"/>
  </w:num>
  <w:num w:numId="10">
    <w:abstractNumId w:val="14"/>
  </w:num>
  <w:num w:numId="11">
    <w:abstractNumId w:val="8"/>
  </w:num>
  <w:num w:numId="12">
    <w:abstractNumId w:val="11"/>
  </w:num>
  <w:num w:numId="13">
    <w:abstractNumId w:val="9"/>
  </w:num>
  <w:num w:numId="14">
    <w:abstractNumId w:val="3"/>
  </w:num>
  <w:num w:numId="15">
    <w:abstractNumId w:val="10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0909"/>
    <w:rsid w:val="000038DC"/>
    <w:rsid w:val="00004C49"/>
    <w:rsid w:val="000057D2"/>
    <w:rsid w:val="0000798F"/>
    <w:rsid w:val="00012BE5"/>
    <w:rsid w:val="00013B30"/>
    <w:rsid w:val="0001639C"/>
    <w:rsid w:val="00016926"/>
    <w:rsid w:val="00017981"/>
    <w:rsid w:val="00021426"/>
    <w:rsid w:val="0002154B"/>
    <w:rsid w:val="00022613"/>
    <w:rsid w:val="0003157C"/>
    <w:rsid w:val="00032E68"/>
    <w:rsid w:val="0003431D"/>
    <w:rsid w:val="00035DEF"/>
    <w:rsid w:val="00036696"/>
    <w:rsid w:val="0003791C"/>
    <w:rsid w:val="00043DDA"/>
    <w:rsid w:val="00052681"/>
    <w:rsid w:val="000570D6"/>
    <w:rsid w:val="000572B8"/>
    <w:rsid w:val="00062605"/>
    <w:rsid w:val="00062BCD"/>
    <w:rsid w:val="000649C0"/>
    <w:rsid w:val="00064F96"/>
    <w:rsid w:val="00066200"/>
    <w:rsid w:val="000662E9"/>
    <w:rsid w:val="000669B1"/>
    <w:rsid w:val="00067452"/>
    <w:rsid w:val="000679E3"/>
    <w:rsid w:val="00067FA5"/>
    <w:rsid w:val="000745EF"/>
    <w:rsid w:val="00084863"/>
    <w:rsid w:val="00091274"/>
    <w:rsid w:val="00091844"/>
    <w:rsid w:val="00092A0A"/>
    <w:rsid w:val="00092E7A"/>
    <w:rsid w:val="0009730D"/>
    <w:rsid w:val="000A1946"/>
    <w:rsid w:val="000A1A55"/>
    <w:rsid w:val="000A1F78"/>
    <w:rsid w:val="000A31E7"/>
    <w:rsid w:val="000A4D72"/>
    <w:rsid w:val="000A5C9B"/>
    <w:rsid w:val="000A5DDC"/>
    <w:rsid w:val="000A61F6"/>
    <w:rsid w:val="000B1AAC"/>
    <w:rsid w:val="000B277A"/>
    <w:rsid w:val="000B65BE"/>
    <w:rsid w:val="000B65CA"/>
    <w:rsid w:val="000B774B"/>
    <w:rsid w:val="000C2FAD"/>
    <w:rsid w:val="000C35F3"/>
    <w:rsid w:val="000C762B"/>
    <w:rsid w:val="000D6494"/>
    <w:rsid w:val="000E1EBA"/>
    <w:rsid w:val="000E29BE"/>
    <w:rsid w:val="000E4937"/>
    <w:rsid w:val="000E7BB8"/>
    <w:rsid w:val="000E7DD9"/>
    <w:rsid w:val="000F0A7A"/>
    <w:rsid w:val="000F0E37"/>
    <w:rsid w:val="000F1959"/>
    <w:rsid w:val="000F7238"/>
    <w:rsid w:val="00103B22"/>
    <w:rsid w:val="0010761C"/>
    <w:rsid w:val="00111027"/>
    <w:rsid w:val="00111F19"/>
    <w:rsid w:val="001120C0"/>
    <w:rsid w:val="00113CC1"/>
    <w:rsid w:val="00114771"/>
    <w:rsid w:val="001149CB"/>
    <w:rsid w:val="00114ADA"/>
    <w:rsid w:val="00114C65"/>
    <w:rsid w:val="00114E94"/>
    <w:rsid w:val="00115032"/>
    <w:rsid w:val="0011696C"/>
    <w:rsid w:val="001179CF"/>
    <w:rsid w:val="00117E79"/>
    <w:rsid w:val="00117F47"/>
    <w:rsid w:val="00125668"/>
    <w:rsid w:val="00126A92"/>
    <w:rsid w:val="001343FB"/>
    <w:rsid w:val="00134F6A"/>
    <w:rsid w:val="00136384"/>
    <w:rsid w:val="00136A52"/>
    <w:rsid w:val="00137374"/>
    <w:rsid w:val="00147AEE"/>
    <w:rsid w:val="0015072E"/>
    <w:rsid w:val="0015242D"/>
    <w:rsid w:val="00152BE7"/>
    <w:rsid w:val="00154421"/>
    <w:rsid w:val="00154E2A"/>
    <w:rsid w:val="00156712"/>
    <w:rsid w:val="001602C5"/>
    <w:rsid w:val="00161679"/>
    <w:rsid w:val="00166F47"/>
    <w:rsid w:val="00167298"/>
    <w:rsid w:val="00170B82"/>
    <w:rsid w:val="001725BA"/>
    <w:rsid w:val="00172880"/>
    <w:rsid w:val="00177B70"/>
    <w:rsid w:val="00183246"/>
    <w:rsid w:val="0018514B"/>
    <w:rsid w:val="00196735"/>
    <w:rsid w:val="001975BE"/>
    <w:rsid w:val="001A0DE9"/>
    <w:rsid w:val="001A1275"/>
    <w:rsid w:val="001A51E0"/>
    <w:rsid w:val="001A69C1"/>
    <w:rsid w:val="001B075E"/>
    <w:rsid w:val="001C0A0E"/>
    <w:rsid w:val="001C1D2A"/>
    <w:rsid w:val="001C4533"/>
    <w:rsid w:val="001C7E8C"/>
    <w:rsid w:val="001D0593"/>
    <w:rsid w:val="001D0DBA"/>
    <w:rsid w:val="001D0DE9"/>
    <w:rsid w:val="001D2C99"/>
    <w:rsid w:val="001D2DCF"/>
    <w:rsid w:val="001D2ED4"/>
    <w:rsid w:val="001D4ADB"/>
    <w:rsid w:val="001D5014"/>
    <w:rsid w:val="001D78E2"/>
    <w:rsid w:val="001E24F3"/>
    <w:rsid w:val="001E502E"/>
    <w:rsid w:val="001F0C08"/>
    <w:rsid w:val="001F128E"/>
    <w:rsid w:val="001F3831"/>
    <w:rsid w:val="001F39C6"/>
    <w:rsid w:val="001F404A"/>
    <w:rsid w:val="001F4A29"/>
    <w:rsid w:val="001F6B05"/>
    <w:rsid w:val="00200466"/>
    <w:rsid w:val="00200915"/>
    <w:rsid w:val="002028C0"/>
    <w:rsid w:val="00202AC4"/>
    <w:rsid w:val="00202B5B"/>
    <w:rsid w:val="00205C08"/>
    <w:rsid w:val="00205F7E"/>
    <w:rsid w:val="002104AD"/>
    <w:rsid w:val="002123DB"/>
    <w:rsid w:val="00212B3E"/>
    <w:rsid w:val="0021367E"/>
    <w:rsid w:val="00213BF4"/>
    <w:rsid w:val="002142BB"/>
    <w:rsid w:val="00215387"/>
    <w:rsid w:val="002171C8"/>
    <w:rsid w:val="00217FA9"/>
    <w:rsid w:val="00223B80"/>
    <w:rsid w:val="0022578C"/>
    <w:rsid w:val="002260ED"/>
    <w:rsid w:val="00227026"/>
    <w:rsid w:val="00232CA5"/>
    <w:rsid w:val="00232F1E"/>
    <w:rsid w:val="002347BF"/>
    <w:rsid w:val="00236622"/>
    <w:rsid w:val="00240029"/>
    <w:rsid w:val="00245332"/>
    <w:rsid w:val="00247251"/>
    <w:rsid w:val="00247B71"/>
    <w:rsid w:val="002500FF"/>
    <w:rsid w:val="0025298F"/>
    <w:rsid w:val="0025748D"/>
    <w:rsid w:val="002601A6"/>
    <w:rsid w:val="0026588A"/>
    <w:rsid w:val="002676DB"/>
    <w:rsid w:val="00267F4B"/>
    <w:rsid w:val="00270866"/>
    <w:rsid w:val="00270B56"/>
    <w:rsid w:val="00271341"/>
    <w:rsid w:val="002714CE"/>
    <w:rsid w:val="00274214"/>
    <w:rsid w:val="00276315"/>
    <w:rsid w:val="00276FED"/>
    <w:rsid w:val="002770D6"/>
    <w:rsid w:val="0028026A"/>
    <w:rsid w:val="00280FA0"/>
    <w:rsid w:val="002811B8"/>
    <w:rsid w:val="00284FD4"/>
    <w:rsid w:val="00291327"/>
    <w:rsid w:val="00297987"/>
    <w:rsid w:val="002A144D"/>
    <w:rsid w:val="002A190B"/>
    <w:rsid w:val="002A3CFA"/>
    <w:rsid w:val="002A5930"/>
    <w:rsid w:val="002A5E61"/>
    <w:rsid w:val="002A7788"/>
    <w:rsid w:val="002B1C46"/>
    <w:rsid w:val="002B1EBB"/>
    <w:rsid w:val="002B233F"/>
    <w:rsid w:val="002B36B8"/>
    <w:rsid w:val="002B6A4A"/>
    <w:rsid w:val="002B6B44"/>
    <w:rsid w:val="002C4BD1"/>
    <w:rsid w:val="002C6D37"/>
    <w:rsid w:val="002C7ED6"/>
    <w:rsid w:val="002D013D"/>
    <w:rsid w:val="002D0D92"/>
    <w:rsid w:val="002D17F1"/>
    <w:rsid w:val="002D5DC3"/>
    <w:rsid w:val="002D5E40"/>
    <w:rsid w:val="002D73C2"/>
    <w:rsid w:val="002D7DEF"/>
    <w:rsid w:val="002E1D65"/>
    <w:rsid w:val="002E3E9A"/>
    <w:rsid w:val="002E742D"/>
    <w:rsid w:val="002F1631"/>
    <w:rsid w:val="002F1F8D"/>
    <w:rsid w:val="002F3189"/>
    <w:rsid w:val="002F40B4"/>
    <w:rsid w:val="002F521C"/>
    <w:rsid w:val="002F6110"/>
    <w:rsid w:val="002F63B8"/>
    <w:rsid w:val="00300FB7"/>
    <w:rsid w:val="00302259"/>
    <w:rsid w:val="00302626"/>
    <w:rsid w:val="00303B08"/>
    <w:rsid w:val="003046FE"/>
    <w:rsid w:val="00315447"/>
    <w:rsid w:val="00316167"/>
    <w:rsid w:val="00316460"/>
    <w:rsid w:val="003166A6"/>
    <w:rsid w:val="00316779"/>
    <w:rsid w:val="0032210A"/>
    <w:rsid w:val="003229B9"/>
    <w:rsid w:val="00325898"/>
    <w:rsid w:val="003262D2"/>
    <w:rsid w:val="003266E4"/>
    <w:rsid w:val="003319F3"/>
    <w:rsid w:val="003322BE"/>
    <w:rsid w:val="0033298F"/>
    <w:rsid w:val="00333BFD"/>
    <w:rsid w:val="00336B1E"/>
    <w:rsid w:val="00343ED0"/>
    <w:rsid w:val="0034503A"/>
    <w:rsid w:val="00346E4D"/>
    <w:rsid w:val="003501D4"/>
    <w:rsid w:val="003513D9"/>
    <w:rsid w:val="003523CB"/>
    <w:rsid w:val="00352C32"/>
    <w:rsid w:val="00352E47"/>
    <w:rsid w:val="0035474E"/>
    <w:rsid w:val="00354FA8"/>
    <w:rsid w:val="0035765B"/>
    <w:rsid w:val="003577E2"/>
    <w:rsid w:val="00360350"/>
    <w:rsid w:val="00363CC6"/>
    <w:rsid w:val="00367836"/>
    <w:rsid w:val="003735E2"/>
    <w:rsid w:val="003754D5"/>
    <w:rsid w:val="003757C9"/>
    <w:rsid w:val="00375F08"/>
    <w:rsid w:val="00375FB1"/>
    <w:rsid w:val="00377ACB"/>
    <w:rsid w:val="00377E18"/>
    <w:rsid w:val="003802DD"/>
    <w:rsid w:val="00383F85"/>
    <w:rsid w:val="003920F4"/>
    <w:rsid w:val="0039340E"/>
    <w:rsid w:val="0039753C"/>
    <w:rsid w:val="00397B57"/>
    <w:rsid w:val="003A012D"/>
    <w:rsid w:val="003A0444"/>
    <w:rsid w:val="003A1288"/>
    <w:rsid w:val="003A15EF"/>
    <w:rsid w:val="003A5595"/>
    <w:rsid w:val="003A5E13"/>
    <w:rsid w:val="003B0487"/>
    <w:rsid w:val="003B096E"/>
    <w:rsid w:val="003B0AED"/>
    <w:rsid w:val="003B1E88"/>
    <w:rsid w:val="003B358E"/>
    <w:rsid w:val="003B4AC7"/>
    <w:rsid w:val="003C034C"/>
    <w:rsid w:val="003C0614"/>
    <w:rsid w:val="003C192B"/>
    <w:rsid w:val="003C65C2"/>
    <w:rsid w:val="003D2192"/>
    <w:rsid w:val="003D78FC"/>
    <w:rsid w:val="003D7C4F"/>
    <w:rsid w:val="003E03B7"/>
    <w:rsid w:val="003E04FC"/>
    <w:rsid w:val="003E31BC"/>
    <w:rsid w:val="003E761E"/>
    <w:rsid w:val="003F056E"/>
    <w:rsid w:val="003F16D9"/>
    <w:rsid w:val="003F2C04"/>
    <w:rsid w:val="003F3481"/>
    <w:rsid w:val="003F6B82"/>
    <w:rsid w:val="003F6CED"/>
    <w:rsid w:val="004014C0"/>
    <w:rsid w:val="00403332"/>
    <w:rsid w:val="00403D5D"/>
    <w:rsid w:val="00404FBB"/>
    <w:rsid w:val="0040731A"/>
    <w:rsid w:val="0040749F"/>
    <w:rsid w:val="004075CB"/>
    <w:rsid w:val="00410D95"/>
    <w:rsid w:val="00411729"/>
    <w:rsid w:val="0041571F"/>
    <w:rsid w:val="00415760"/>
    <w:rsid w:val="00415942"/>
    <w:rsid w:val="00420DE2"/>
    <w:rsid w:val="00421842"/>
    <w:rsid w:val="00423964"/>
    <w:rsid w:val="00431D37"/>
    <w:rsid w:val="00431FE1"/>
    <w:rsid w:val="00434908"/>
    <w:rsid w:val="00436CC5"/>
    <w:rsid w:val="00436E57"/>
    <w:rsid w:val="00441997"/>
    <w:rsid w:val="00441AED"/>
    <w:rsid w:val="004444CD"/>
    <w:rsid w:val="00447B87"/>
    <w:rsid w:val="00451BE4"/>
    <w:rsid w:val="00453B5A"/>
    <w:rsid w:val="00454C41"/>
    <w:rsid w:val="00457BFD"/>
    <w:rsid w:val="004613E7"/>
    <w:rsid w:val="0046278C"/>
    <w:rsid w:val="0046427B"/>
    <w:rsid w:val="00465A72"/>
    <w:rsid w:val="00471838"/>
    <w:rsid w:val="00480BE2"/>
    <w:rsid w:val="0048280E"/>
    <w:rsid w:val="00484C95"/>
    <w:rsid w:val="00484E6A"/>
    <w:rsid w:val="00490294"/>
    <w:rsid w:val="00490330"/>
    <w:rsid w:val="00490511"/>
    <w:rsid w:val="004933F1"/>
    <w:rsid w:val="004A0BB1"/>
    <w:rsid w:val="004A39DC"/>
    <w:rsid w:val="004A3D6A"/>
    <w:rsid w:val="004B02E0"/>
    <w:rsid w:val="004B143D"/>
    <w:rsid w:val="004B1712"/>
    <w:rsid w:val="004B762A"/>
    <w:rsid w:val="004C184A"/>
    <w:rsid w:val="004C3901"/>
    <w:rsid w:val="004C781B"/>
    <w:rsid w:val="004D0BBD"/>
    <w:rsid w:val="004D18CE"/>
    <w:rsid w:val="004D43F6"/>
    <w:rsid w:val="004D5C37"/>
    <w:rsid w:val="004E1589"/>
    <w:rsid w:val="004E1DB3"/>
    <w:rsid w:val="004F070B"/>
    <w:rsid w:val="004F3FA3"/>
    <w:rsid w:val="004F7171"/>
    <w:rsid w:val="004F71C3"/>
    <w:rsid w:val="004F7B7C"/>
    <w:rsid w:val="00501EC7"/>
    <w:rsid w:val="00504C17"/>
    <w:rsid w:val="005075B6"/>
    <w:rsid w:val="005100FE"/>
    <w:rsid w:val="00512439"/>
    <w:rsid w:val="005130D7"/>
    <w:rsid w:val="00514C70"/>
    <w:rsid w:val="00517122"/>
    <w:rsid w:val="005205D2"/>
    <w:rsid w:val="005207DE"/>
    <w:rsid w:val="00523C02"/>
    <w:rsid w:val="00523DB7"/>
    <w:rsid w:val="00524EA6"/>
    <w:rsid w:val="005319E4"/>
    <w:rsid w:val="0053264C"/>
    <w:rsid w:val="00541259"/>
    <w:rsid w:val="00541539"/>
    <w:rsid w:val="005424BA"/>
    <w:rsid w:val="00543DCA"/>
    <w:rsid w:val="00546002"/>
    <w:rsid w:val="005469C6"/>
    <w:rsid w:val="00547BB4"/>
    <w:rsid w:val="00550B3F"/>
    <w:rsid w:val="00552329"/>
    <w:rsid w:val="005604A4"/>
    <w:rsid w:val="005613E1"/>
    <w:rsid w:val="00561F49"/>
    <w:rsid w:val="00566D8F"/>
    <w:rsid w:val="00567B84"/>
    <w:rsid w:val="00573817"/>
    <w:rsid w:val="005752ED"/>
    <w:rsid w:val="00575898"/>
    <w:rsid w:val="0057600B"/>
    <w:rsid w:val="00580ED8"/>
    <w:rsid w:val="00582434"/>
    <w:rsid w:val="005857DF"/>
    <w:rsid w:val="0059079E"/>
    <w:rsid w:val="005911F2"/>
    <w:rsid w:val="0059714D"/>
    <w:rsid w:val="005A27A4"/>
    <w:rsid w:val="005A3C6C"/>
    <w:rsid w:val="005A54D8"/>
    <w:rsid w:val="005A6E03"/>
    <w:rsid w:val="005B2E9A"/>
    <w:rsid w:val="005B2F9E"/>
    <w:rsid w:val="005B4072"/>
    <w:rsid w:val="005C0CB2"/>
    <w:rsid w:val="005C0CD5"/>
    <w:rsid w:val="005C4D60"/>
    <w:rsid w:val="005C5689"/>
    <w:rsid w:val="005C6B3A"/>
    <w:rsid w:val="005D0C75"/>
    <w:rsid w:val="005D28D3"/>
    <w:rsid w:val="005D3272"/>
    <w:rsid w:val="005D5166"/>
    <w:rsid w:val="005E04EB"/>
    <w:rsid w:val="005E2DB5"/>
    <w:rsid w:val="005E3DFC"/>
    <w:rsid w:val="005F0861"/>
    <w:rsid w:val="005F1237"/>
    <w:rsid w:val="005F5633"/>
    <w:rsid w:val="005F62CA"/>
    <w:rsid w:val="005F65C5"/>
    <w:rsid w:val="005F75B1"/>
    <w:rsid w:val="005F7A9A"/>
    <w:rsid w:val="006007C9"/>
    <w:rsid w:val="00602A96"/>
    <w:rsid w:val="00603B97"/>
    <w:rsid w:val="0061262C"/>
    <w:rsid w:val="006174E6"/>
    <w:rsid w:val="0061792B"/>
    <w:rsid w:val="00623C5A"/>
    <w:rsid w:val="00625E0A"/>
    <w:rsid w:val="00626FB8"/>
    <w:rsid w:val="00632A90"/>
    <w:rsid w:val="00632BD4"/>
    <w:rsid w:val="006357C2"/>
    <w:rsid w:val="00635D63"/>
    <w:rsid w:val="00640DBD"/>
    <w:rsid w:val="00642B87"/>
    <w:rsid w:val="0064354C"/>
    <w:rsid w:val="00643FFC"/>
    <w:rsid w:val="00644AC3"/>
    <w:rsid w:val="00650401"/>
    <w:rsid w:val="006542CC"/>
    <w:rsid w:val="006555B9"/>
    <w:rsid w:val="00657E6A"/>
    <w:rsid w:val="00660109"/>
    <w:rsid w:val="006634A0"/>
    <w:rsid w:val="00663652"/>
    <w:rsid w:val="006641E0"/>
    <w:rsid w:val="00666722"/>
    <w:rsid w:val="006670D8"/>
    <w:rsid w:val="00667373"/>
    <w:rsid w:val="00667E39"/>
    <w:rsid w:val="0067080D"/>
    <w:rsid w:val="00671062"/>
    <w:rsid w:val="00671411"/>
    <w:rsid w:val="00674E08"/>
    <w:rsid w:val="0067560D"/>
    <w:rsid w:val="00680825"/>
    <w:rsid w:val="00680C83"/>
    <w:rsid w:val="00684778"/>
    <w:rsid w:val="0069228F"/>
    <w:rsid w:val="00693280"/>
    <w:rsid w:val="00697CD2"/>
    <w:rsid w:val="006A094E"/>
    <w:rsid w:val="006A0BBA"/>
    <w:rsid w:val="006A0D0B"/>
    <w:rsid w:val="006A0D67"/>
    <w:rsid w:val="006A1986"/>
    <w:rsid w:val="006A1E1E"/>
    <w:rsid w:val="006A40DD"/>
    <w:rsid w:val="006A459E"/>
    <w:rsid w:val="006A6186"/>
    <w:rsid w:val="006B2EE3"/>
    <w:rsid w:val="006B3A4B"/>
    <w:rsid w:val="006B3A7C"/>
    <w:rsid w:val="006B3AD9"/>
    <w:rsid w:val="006B62FD"/>
    <w:rsid w:val="006B6F55"/>
    <w:rsid w:val="006B7225"/>
    <w:rsid w:val="006B7A7D"/>
    <w:rsid w:val="006C1D07"/>
    <w:rsid w:val="006C2046"/>
    <w:rsid w:val="006C2A7B"/>
    <w:rsid w:val="006C2F60"/>
    <w:rsid w:val="006C3B69"/>
    <w:rsid w:val="006D1B22"/>
    <w:rsid w:val="006D6323"/>
    <w:rsid w:val="006D6550"/>
    <w:rsid w:val="006E0E70"/>
    <w:rsid w:val="006E1E08"/>
    <w:rsid w:val="006E1E8E"/>
    <w:rsid w:val="006E2B5B"/>
    <w:rsid w:val="006F0DA1"/>
    <w:rsid w:val="006F1A54"/>
    <w:rsid w:val="006F4150"/>
    <w:rsid w:val="006F47F3"/>
    <w:rsid w:val="006F4ED6"/>
    <w:rsid w:val="006F5436"/>
    <w:rsid w:val="006F5F61"/>
    <w:rsid w:val="006F680F"/>
    <w:rsid w:val="006F6919"/>
    <w:rsid w:val="007009DB"/>
    <w:rsid w:val="00703FF5"/>
    <w:rsid w:val="00713372"/>
    <w:rsid w:val="007142A9"/>
    <w:rsid w:val="00715B1E"/>
    <w:rsid w:val="00717EE6"/>
    <w:rsid w:val="0072175B"/>
    <w:rsid w:val="00721F9F"/>
    <w:rsid w:val="00722125"/>
    <w:rsid w:val="00725781"/>
    <w:rsid w:val="007264DE"/>
    <w:rsid w:val="0072660C"/>
    <w:rsid w:val="007267F7"/>
    <w:rsid w:val="0073131A"/>
    <w:rsid w:val="00731435"/>
    <w:rsid w:val="00731496"/>
    <w:rsid w:val="00731AF8"/>
    <w:rsid w:val="00731D5E"/>
    <w:rsid w:val="00734524"/>
    <w:rsid w:val="00735952"/>
    <w:rsid w:val="00736907"/>
    <w:rsid w:val="007371F4"/>
    <w:rsid w:val="007420E3"/>
    <w:rsid w:val="00743A7E"/>
    <w:rsid w:val="007447FD"/>
    <w:rsid w:val="00744B4F"/>
    <w:rsid w:val="007468FC"/>
    <w:rsid w:val="00746929"/>
    <w:rsid w:val="00753CB5"/>
    <w:rsid w:val="00756207"/>
    <w:rsid w:val="00756306"/>
    <w:rsid w:val="00762326"/>
    <w:rsid w:val="0076552D"/>
    <w:rsid w:val="00766FC7"/>
    <w:rsid w:val="007738D3"/>
    <w:rsid w:val="007740BC"/>
    <w:rsid w:val="00774212"/>
    <w:rsid w:val="00776A58"/>
    <w:rsid w:val="00777838"/>
    <w:rsid w:val="00777BBA"/>
    <w:rsid w:val="00777E86"/>
    <w:rsid w:val="00783797"/>
    <w:rsid w:val="00791975"/>
    <w:rsid w:val="00791B6D"/>
    <w:rsid w:val="00792157"/>
    <w:rsid w:val="00792FDB"/>
    <w:rsid w:val="00794460"/>
    <w:rsid w:val="007A0344"/>
    <w:rsid w:val="007A0539"/>
    <w:rsid w:val="007A08E9"/>
    <w:rsid w:val="007A25CA"/>
    <w:rsid w:val="007A45BC"/>
    <w:rsid w:val="007A55CA"/>
    <w:rsid w:val="007B0558"/>
    <w:rsid w:val="007B2E2C"/>
    <w:rsid w:val="007B488C"/>
    <w:rsid w:val="007B55AC"/>
    <w:rsid w:val="007B7D33"/>
    <w:rsid w:val="007C11DD"/>
    <w:rsid w:val="007C21AF"/>
    <w:rsid w:val="007C4737"/>
    <w:rsid w:val="007C4F3D"/>
    <w:rsid w:val="007C6334"/>
    <w:rsid w:val="007D031D"/>
    <w:rsid w:val="007D1AD3"/>
    <w:rsid w:val="007D1DC5"/>
    <w:rsid w:val="007D5B21"/>
    <w:rsid w:val="007E31C2"/>
    <w:rsid w:val="007E5A70"/>
    <w:rsid w:val="007E7BAB"/>
    <w:rsid w:val="007F08B0"/>
    <w:rsid w:val="007F7554"/>
    <w:rsid w:val="008001E1"/>
    <w:rsid w:val="0080056C"/>
    <w:rsid w:val="0080148B"/>
    <w:rsid w:val="0080279E"/>
    <w:rsid w:val="00804238"/>
    <w:rsid w:val="00805E80"/>
    <w:rsid w:val="008116CC"/>
    <w:rsid w:val="008136F7"/>
    <w:rsid w:val="008146C5"/>
    <w:rsid w:val="008149F6"/>
    <w:rsid w:val="00816B21"/>
    <w:rsid w:val="008175D0"/>
    <w:rsid w:val="008211C5"/>
    <w:rsid w:val="00826D0F"/>
    <w:rsid w:val="00826D4D"/>
    <w:rsid w:val="008300E7"/>
    <w:rsid w:val="00834361"/>
    <w:rsid w:val="008378F6"/>
    <w:rsid w:val="008406F1"/>
    <w:rsid w:val="0084149F"/>
    <w:rsid w:val="008455EC"/>
    <w:rsid w:val="0085001F"/>
    <w:rsid w:val="00850415"/>
    <w:rsid w:val="008525DA"/>
    <w:rsid w:val="00853C96"/>
    <w:rsid w:val="00855C3D"/>
    <w:rsid w:val="00862DD5"/>
    <w:rsid w:val="0086343D"/>
    <w:rsid w:val="008649D8"/>
    <w:rsid w:val="00865268"/>
    <w:rsid w:val="00867644"/>
    <w:rsid w:val="00867AED"/>
    <w:rsid w:val="0087636D"/>
    <w:rsid w:val="0087642A"/>
    <w:rsid w:val="008779CE"/>
    <w:rsid w:val="00877D75"/>
    <w:rsid w:val="00882E34"/>
    <w:rsid w:val="008856B0"/>
    <w:rsid w:val="0088748A"/>
    <w:rsid w:val="00894CEC"/>
    <w:rsid w:val="00895D78"/>
    <w:rsid w:val="008A27F4"/>
    <w:rsid w:val="008A302B"/>
    <w:rsid w:val="008A506E"/>
    <w:rsid w:val="008A6549"/>
    <w:rsid w:val="008A65A3"/>
    <w:rsid w:val="008A716F"/>
    <w:rsid w:val="008A78E3"/>
    <w:rsid w:val="008B1E67"/>
    <w:rsid w:val="008C0ACE"/>
    <w:rsid w:val="008C0D08"/>
    <w:rsid w:val="008C3A7A"/>
    <w:rsid w:val="008C3E4C"/>
    <w:rsid w:val="008D0E30"/>
    <w:rsid w:val="008D1233"/>
    <w:rsid w:val="008D14AA"/>
    <w:rsid w:val="008D2590"/>
    <w:rsid w:val="008D28A0"/>
    <w:rsid w:val="008D317D"/>
    <w:rsid w:val="008D3DCF"/>
    <w:rsid w:val="008D7F55"/>
    <w:rsid w:val="008E1AF3"/>
    <w:rsid w:val="008E2A8E"/>
    <w:rsid w:val="008E42AE"/>
    <w:rsid w:val="008E465B"/>
    <w:rsid w:val="008E5AA3"/>
    <w:rsid w:val="008E7FE2"/>
    <w:rsid w:val="008F0776"/>
    <w:rsid w:val="008F0C4F"/>
    <w:rsid w:val="008F12AF"/>
    <w:rsid w:val="008F3273"/>
    <w:rsid w:val="008F69EF"/>
    <w:rsid w:val="00900459"/>
    <w:rsid w:val="00901D7A"/>
    <w:rsid w:val="00902EFE"/>
    <w:rsid w:val="00903CCB"/>
    <w:rsid w:val="009075EC"/>
    <w:rsid w:val="00907D33"/>
    <w:rsid w:val="00907E31"/>
    <w:rsid w:val="00910743"/>
    <w:rsid w:val="00910F7E"/>
    <w:rsid w:val="0091169A"/>
    <w:rsid w:val="00913A62"/>
    <w:rsid w:val="00913F1C"/>
    <w:rsid w:val="00914305"/>
    <w:rsid w:val="009152B2"/>
    <w:rsid w:val="00915AF4"/>
    <w:rsid w:val="00915F35"/>
    <w:rsid w:val="0092046B"/>
    <w:rsid w:val="00923B0F"/>
    <w:rsid w:val="009266BE"/>
    <w:rsid w:val="00926E75"/>
    <w:rsid w:val="00926FA8"/>
    <w:rsid w:val="0093274B"/>
    <w:rsid w:val="009344A1"/>
    <w:rsid w:val="00935D12"/>
    <w:rsid w:val="00940CE0"/>
    <w:rsid w:val="00942C60"/>
    <w:rsid w:val="00946005"/>
    <w:rsid w:val="00952424"/>
    <w:rsid w:val="00953B65"/>
    <w:rsid w:val="0095485C"/>
    <w:rsid w:val="00963BC0"/>
    <w:rsid w:val="00964317"/>
    <w:rsid w:val="009705DB"/>
    <w:rsid w:val="0097298F"/>
    <w:rsid w:val="0097316B"/>
    <w:rsid w:val="00974973"/>
    <w:rsid w:val="00975927"/>
    <w:rsid w:val="00975DB9"/>
    <w:rsid w:val="009770EA"/>
    <w:rsid w:val="00980D46"/>
    <w:rsid w:val="009821D1"/>
    <w:rsid w:val="0098327A"/>
    <w:rsid w:val="00983D38"/>
    <w:rsid w:val="00987B43"/>
    <w:rsid w:val="00990AA0"/>
    <w:rsid w:val="00991D1B"/>
    <w:rsid w:val="00992B5E"/>
    <w:rsid w:val="00994821"/>
    <w:rsid w:val="00995269"/>
    <w:rsid w:val="0099550D"/>
    <w:rsid w:val="0099670B"/>
    <w:rsid w:val="009A00D8"/>
    <w:rsid w:val="009A39E7"/>
    <w:rsid w:val="009A41B6"/>
    <w:rsid w:val="009A5A72"/>
    <w:rsid w:val="009A7D71"/>
    <w:rsid w:val="009B452B"/>
    <w:rsid w:val="009B5ECA"/>
    <w:rsid w:val="009B6EE6"/>
    <w:rsid w:val="009B6F23"/>
    <w:rsid w:val="009C208A"/>
    <w:rsid w:val="009C3248"/>
    <w:rsid w:val="009C4E3F"/>
    <w:rsid w:val="009C5D44"/>
    <w:rsid w:val="009D0506"/>
    <w:rsid w:val="009D224A"/>
    <w:rsid w:val="009D2BD2"/>
    <w:rsid w:val="009D3815"/>
    <w:rsid w:val="009D5F9E"/>
    <w:rsid w:val="009D6751"/>
    <w:rsid w:val="009D68B8"/>
    <w:rsid w:val="009D7CD9"/>
    <w:rsid w:val="009E03DD"/>
    <w:rsid w:val="009E0645"/>
    <w:rsid w:val="009E0FC7"/>
    <w:rsid w:val="009E1B1D"/>
    <w:rsid w:val="009E2483"/>
    <w:rsid w:val="009E4D5C"/>
    <w:rsid w:val="009E61A0"/>
    <w:rsid w:val="00A032A3"/>
    <w:rsid w:val="00A12257"/>
    <w:rsid w:val="00A1574A"/>
    <w:rsid w:val="00A167D2"/>
    <w:rsid w:val="00A1688E"/>
    <w:rsid w:val="00A2017A"/>
    <w:rsid w:val="00A21925"/>
    <w:rsid w:val="00A23DB5"/>
    <w:rsid w:val="00A24F19"/>
    <w:rsid w:val="00A2599B"/>
    <w:rsid w:val="00A26456"/>
    <w:rsid w:val="00A27128"/>
    <w:rsid w:val="00A30041"/>
    <w:rsid w:val="00A3091B"/>
    <w:rsid w:val="00A31F17"/>
    <w:rsid w:val="00A31F1C"/>
    <w:rsid w:val="00A333BF"/>
    <w:rsid w:val="00A357DF"/>
    <w:rsid w:val="00A360CE"/>
    <w:rsid w:val="00A36BC7"/>
    <w:rsid w:val="00A3701A"/>
    <w:rsid w:val="00A3714C"/>
    <w:rsid w:val="00A40D2F"/>
    <w:rsid w:val="00A41C2D"/>
    <w:rsid w:val="00A446A2"/>
    <w:rsid w:val="00A44B3C"/>
    <w:rsid w:val="00A44ED1"/>
    <w:rsid w:val="00A4503D"/>
    <w:rsid w:val="00A45F56"/>
    <w:rsid w:val="00A516F6"/>
    <w:rsid w:val="00A55272"/>
    <w:rsid w:val="00A6147B"/>
    <w:rsid w:val="00A62ABE"/>
    <w:rsid w:val="00A63105"/>
    <w:rsid w:val="00A64F4C"/>
    <w:rsid w:val="00A65A23"/>
    <w:rsid w:val="00A744D6"/>
    <w:rsid w:val="00A74B3C"/>
    <w:rsid w:val="00A763DF"/>
    <w:rsid w:val="00A770E2"/>
    <w:rsid w:val="00A8007C"/>
    <w:rsid w:val="00A80732"/>
    <w:rsid w:val="00A837D6"/>
    <w:rsid w:val="00A84892"/>
    <w:rsid w:val="00A8526C"/>
    <w:rsid w:val="00A853FD"/>
    <w:rsid w:val="00A87CD3"/>
    <w:rsid w:val="00A91339"/>
    <w:rsid w:val="00A91EE1"/>
    <w:rsid w:val="00A92A3A"/>
    <w:rsid w:val="00A92FAC"/>
    <w:rsid w:val="00A94091"/>
    <w:rsid w:val="00AA61E4"/>
    <w:rsid w:val="00AA66D7"/>
    <w:rsid w:val="00AA6790"/>
    <w:rsid w:val="00AB0FFD"/>
    <w:rsid w:val="00AB1CBF"/>
    <w:rsid w:val="00AB4180"/>
    <w:rsid w:val="00AB6BAA"/>
    <w:rsid w:val="00AC16C9"/>
    <w:rsid w:val="00AC49C8"/>
    <w:rsid w:val="00AC6EAF"/>
    <w:rsid w:val="00AC7840"/>
    <w:rsid w:val="00AC7DD8"/>
    <w:rsid w:val="00AD3244"/>
    <w:rsid w:val="00AD553F"/>
    <w:rsid w:val="00AD5F13"/>
    <w:rsid w:val="00AD6239"/>
    <w:rsid w:val="00AD6A99"/>
    <w:rsid w:val="00AD6BE7"/>
    <w:rsid w:val="00AD7096"/>
    <w:rsid w:val="00AE050B"/>
    <w:rsid w:val="00AE1A3E"/>
    <w:rsid w:val="00AE3557"/>
    <w:rsid w:val="00AE56EC"/>
    <w:rsid w:val="00AE730B"/>
    <w:rsid w:val="00AF069D"/>
    <w:rsid w:val="00AF215F"/>
    <w:rsid w:val="00AF30CF"/>
    <w:rsid w:val="00AF35E9"/>
    <w:rsid w:val="00AF5C9C"/>
    <w:rsid w:val="00AF6BD8"/>
    <w:rsid w:val="00B002A3"/>
    <w:rsid w:val="00B06318"/>
    <w:rsid w:val="00B10E39"/>
    <w:rsid w:val="00B10FDB"/>
    <w:rsid w:val="00B15AF2"/>
    <w:rsid w:val="00B16795"/>
    <w:rsid w:val="00B168AD"/>
    <w:rsid w:val="00B16F27"/>
    <w:rsid w:val="00B17041"/>
    <w:rsid w:val="00B20007"/>
    <w:rsid w:val="00B20EFC"/>
    <w:rsid w:val="00B24552"/>
    <w:rsid w:val="00B272B7"/>
    <w:rsid w:val="00B27696"/>
    <w:rsid w:val="00B27D29"/>
    <w:rsid w:val="00B301B8"/>
    <w:rsid w:val="00B303F3"/>
    <w:rsid w:val="00B3377E"/>
    <w:rsid w:val="00B36ED0"/>
    <w:rsid w:val="00B43231"/>
    <w:rsid w:val="00B44995"/>
    <w:rsid w:val="00B4503C"/>
    <w:rsid w:val="00B45A12"/>
    <w:rsid w:val="00B46FB9"/>
    <w:rsid w:val="00B47D6F"/>
    <w:rsid w:val="00B54384"/>
    <w:rsid w:val="00B546BB"/>
    <w:rsid w:val="00B57350"/>
    <w:rsid w:val="00B60E41"/>
    <w:rsid w:val="00B70438"/>
    <w:rsid w:val="00B70951"/>
    <w:rsid w:val="00B70DF7"/>
    <w:rsid w:val="00B72EBD"/>
    <w:rsid w:val="00B739BE"/>
    <w:rsid w:val="00B75817"/>
    <w:rsid w:val="00B7718A"/>
    <w:rsid w:val="00B7770D"/>
    <w:rsid w:val="00B80579"/>
    <w:rsid w:val="00B83010"/>
    <w:rsid w:val="00B849E5"/>
    <w:rsid w:val="00BA13BA"/>
    <w:rsid w:val="00BA1FDF"/>
    <w:rsid w:val="00BA4BC7"/>
    <w:rsid w:val="00BA65AF"/>
    <w:rsid w:val="00BA7AC0"/>
    <w:rsid w:val="00BB0769"/>
    <w:rsid w:val="00BB0937"/>
    <w:rsid w:val="00BB2AE2"/>
    <w:rsid w:val="00BB66B6"/>
    <w:rsid w:val="00BB6AB9"/>
    <w:rsid w:val="00BB7378"/>
    <w:rsid w:val="00BC0389"/>
    <w:rsid w:val="00BC1985"/>
    <w:rsid w:val="00BC53D7"/>
    <w:rsid w:val="00BD050F"/>
    <w:rsid w:val="00BD121D"/>
    <w:rsid w:val="00BD2778"/>
    <w:rsid w:val="00BD2901"/>
    <w:rsid w:val="00BD4063"/>
    <w:rsid w:val="00BE200D"/>
    <w:rsid w:val="00BF2DB0"/>
    <w:rsid w:val="00BF3DF7"/>
    <w:rsid w:val="00C06883"/>
    <w:rsid w:val="00C0690F"/>
    <w:rsid w:val="00C071B7"/>
    <w:rsid w:val="00C11B37"/>
    <w:rsid w:val="00C11BE8"/>
    <w:rsid w:val="00C13DB4"/>
    <w:rsid w:val="00C13F54"/>
    <w:rsid w:val="00C14CF9"/>
    <w:rsid w:val="00C1520C"/>
    <w:rsid w:val="00C16623"/>
    <w:rsid w:val="00C1698F"/>
    <w:rsid w:val="00C17210"/>
    <w:rsid w:val="00C20000"/>
    <w:rsid w:val="00C222EA"/>
    <w:rsid w:val="00C2280F"/>
    <w:rsid w:val="00C229FB"/>
    <w:rsid w:val="00C23CF0"/>
    <w:rsid w:val="00C251F8"/>
    <w:rsid w:val="00C25BD1"/>
    <w:rsid w:val="00C3008E"/>
    <w:rsid w:val="00C31E76"/>
    <w:rsid w:val="00C32BF0"/>
    <w:rsid w:val="00C33DC6"/>
    <w:rsid w:val="00C341B4"/>
    <w:rsid w:val="00C35749"/>
    <w:rsid w:val="00C4068C"/>
    <w:rsid w:val="00C40D64"/>
    <w:rsid w:val="00C40F25"/>
    <w:rsid w:val="00C416C2"/>
    <w:rsid w:val="00C41BD6"/>
    <w:rsid w:val="00C41DB8"/>
    <w:rsid w:val="00C457EA"/>
    <w:rsid w:val="00C46528"/>
    <w:rsid w:val="00C51513"/>
    <w:rsid w:val="00C52316"/>
    <w:rsid w:val="00C54349"/>
    <w:rsid w:val="00C55A8F"/>
    <w:rsid w:val="00C56D25"/>
    <w:rsid w:val="00C6042C"/>
    <w:rsid w:val="00C64A6E"/>
    <w:rsid w:val="00C6572C"/>
    <w:rsid w:val="00C65905"/>
    <w:rsid w:val="00C65FF4"/>
    <w:rsid w:val="00C67391"/>
    <w:rsid w:val="00C7019C"/>
    <w:rsid w:val="00C71577"/>
    <w:rsid w:val="00C75239"/>
    <w:rsid w:val="00C8050B"/>
    <w:rsid w:val="00C8370B"/>
    <w:rsid w:val="00C843B9"/>
    <w:rsid w:val="00C85093"/>
    <w:rsid w:val="00C8520A"/>
    <w:rsid w:val="00C864FF"/>
    <w:rsid w:val="00C871D6"/>
    <w:rsid w:val="00C87CFE"/>
    <w:rsid w:val="00C9264B"/>
    <w:rsid w:val="00C93D38"/>
    <w:rsid w:val="00CB0551"/>
    <w:rsid w:val="00CB0768"/>
    <w:rsid w:val="00CB2E4F"/>
    <w:rsid w:val="00CB5194"/>
    <w:rsid w:val="00CB565D"/>
    <w:rsid w:val="00CC05EE"/>
    <w:rsid w:val="00CC0E2A"/>
    <w:rsid w:val="00CC1326"/>
    <w:rsid w:val="00CC3526"/>
    <w:rsid w:val="00CC4DEE"/>
    <w:rsid w:val="00CC4FB3"/>
    <w:rsid w:val="00CC5475"/>
    <w:rsid w:val="00CC6FA5"/>
    <w:rsid w:val="00CD0E95"/>
    <w:rsid w:val="00CD3BD6"/>
    <w:rsid w:val="00CD7410"/>
    <w:rsid w:val="00CE1EB7"/>
    <w:rsid w:val="00CF2383"/>
    <w:rsid w:val="00CF28E9"/>
    <w:rsid w:val="00CF7F7A"/>
    <w:rsid w:val="00D01EAA"/>
    <w:rsid w:val="00D020BC"/>
    <w:rsid w:val="00D02F7B"/>
    <w:rsid w:val="00D03AED"/>
    <w:rsid w:val="00D119BE"/>
    <w:rsid w:val="00D15395"/>
    <w:rsid w:val="00D20A9F"/>
    <w:rsid w:val="00D21247"/>
    <w:rsid w:val="00D2172E"/>
    <w:rsid w:val="00D21758"/>
    <w:rsid w:val="00D23988"/>
    <w:rsid w:val="00D30FA5"/>
    <w:rsid w:val="00D31AC0"/>
    <w:rsid w:val="00D335B7"/>
    <w:rsid w:val="00D352D1"/>
    <w:rsid w:val="00D35DD5"/>
    <w:rsid w:val="00D402F4"/>
    <w:rsid w:val="00D40437"/>
    <w:rsid w:val="00D43BE1"/>
    <w:rsid w:val="00D4520F"/>
    <w:rsid w:val="00D47AAE"/>
    <w:rsid w:val="00D505F7"/>
    <w:rsid w:val="00D50F3C"/>
    <w:rsid w:val="00D524FA"/>
    <w:rsid w:val="00D553D2"/>
    <w:rsid w:val="00D55A71"/>
    <w:rsid w:val="00D5742A"/>
    <w:rsid w:val="00D6251D"/>
    <w:rsid w:val="00D62D55"/>
    <w:rsid w:val="00D6458A"/>
    <w:rsid w:val="00D65E8C"/>
    <w:rsid w:val="00D66F54"/>
    <w:rsid w:val="00D67000"/>
    <w:rsid w:val="00D67255"/>
    <w:rsid w:val="00D72039"/>
    <w:rsid w:val="00D7224C"/>
    <w:rsid w:val="00D74C1F"/>
    <w:rsid w:val="00D7507A"/>
    <w:rsid w:val="00D753F3"/>
    <w:rsid w:val="00D77357"/>
    <w:rsid w:val="00D77FB0"/>
    <w:rsid w:val="00D8094A"/>
    <w:rsid w:val="00D8203B"/>
    <w:rsid w:val="00D84399"/>
    <w:rsid w:val="00D91C76"/>
    <w:rsid w:val="00D92459"/>
    <w:rsid w:val="00D95396"/>
    <w:rsid w:val="00D9628D"/>
    <w:rsid w:val="00DA078A"/>
    <w:rsid w:val="00DA0D29"/>
    <w:rsid w:val="00DA0E62"/>
    <w:rsid w:val="00DA102F"/>
    <w:rsid w:val="00DA439C"/>
    <w:rsid w:val="00DA52BF"/>
    <w:rsid w:val="00DA551D"/>
    <w:rsid w:val="00DA5BE1"/>
    <w:rsid w:val="00DA767E"/>
    <w:rsid w:val="00DB00FF"/>
    <w:rsid w:val="00DB13D5"/>
    <w:rsid w:val="00DB3D2D"/>
    <w:rsid w:val="00DB47F3"/>
    <w:rsid w:val="00DB4CE2"/>
    <w:rsid w:val="00DB4D60"/>
    <w:rsid w:val="00DB6038"/>
    <w:rsid w:val="00DB6869"/>
    <w:rsid w:val="00DC093F"/>
    <w:rsid w:val="00DC227A"/>
    <w:rsid w:val="00DC49C3"/>
    <w:rsid w:val="00DC4AB6"/>
    <w:rsid w:val="00DC61B9"/>
    <w:rsid w:val="00DD1D50"/>
    <w:rsid w:val="00DD1F0B"/>
    <w:rsid w:val="00DD342E"/>
    <w:rsid w:val="00DD3C7C"/>
    <w:rsid w:val="00DD789C"/>
    <w:rsid w:val="00DE12A6"/>
    <w:rsid w:val="00DE63A9"/>
    <w:rsid w:val="00DE694D"/>
    <w:rsid w:val="00DE6B38"/>
    <w:rsid w:val="00DF384D"/>
    <w:rsid w:val="00DF3932"/>
    <w:rsid w:val="00DF5B92"/>
    <w:rsid w:val="00DF669F"/>
    <w:rsid w:val="00DF6AAA"/>
    <w:rsid w:val="00E01B78"/>
    <w:rsid w:val="00E01D9F"/>
    <w:rsid w:val="00E04004"/>
    <w:rsid w:val="00E05976"/>
    <w:rsid w:val="00E075E2"/>
    <w:rsid w:val="00E11CCE"/>
    <w:rsid w:val="00E12463"/>
    <w:rsid w:val="00E144AD"/>
    <w:rsid w:val="00E15783"/>
    <w:rsid w:val="00E16112"/>
    <w:rsid w:val="00E17922"/>
    <w:rsid w:val="00E17DD1"/>
    <w:rsid w:val="00E17F10"/>
    <w:rsid w:val="00E205EF"/>
    <w:rsid w:val="00E2153A"/>
    <w:rsid w:val="00E24691"/>
    <w:rsid w:val="00E26E5D"/>
    <w:rsid w:val="00E30DE2"/>
    <w:rsid w:val="00E33793"/>
    <w:rsid w:val="00E403E6"/>
    <w:rsid w:val="00E42C11"/>
    <w:rsid w:val="00E4668F"/>
    <w:rsid w:val="00E4680B"/>
    <w:rsid w:val="00E4706E"/>
    <w:rsid w:val="00E471A9"/>
    <w:rsid w:val="00E47C24"/>
    <w:rsid w:val="00E54676"/>
    <w:rsid w:val="00E5563F"/>
    <w:rsid w:val="00E60D7D"/>
    <w:rsid w:val="00E60F25"/>
    <w:rsid w:val="00E61912"/>
    <w:rsid w:val="00E62850"/>
    <w:rsid w:val="00E63078"/>
    <w:rsid w:val="00E638B2"/>
    <w:rsid w:val="00E6472C"/>
    <w:rsid w:val="00E64A83"/>
    <w:rsid w:val="00E65C32"/>
    <w:rsid w:val="00E66FC2"/>
    <w:rsid w:val="00E71D58"/>
    <w:rsid w:val="00E723DB"/>
    <w:rsid w:val="00E742F0"/>
    <w:rsid w:val="00E74388"/>
    <w:rsid w:val="00E74E19"/>
    <w:rsid w:val="00E768DF"/>
    <w:rsid w:val="00E76A9E"/>
    <w:rsid w:val="00E8176E"/>
    <w:rsid w:val="00E82E0D"/>
    <w:rsid w:val="00E84CC1"/>
    <w:rsid w:val="00E85BE2"/>
    <w:rsid w:val="00E91C6C"/>
    <w:rsid w:val="00E922AF"/>
    <w:rsid w:val="00E92789"/>
    <w:rsid w:val="00E93EB7"/>
    <w:rsid w:val="00E94AEF"/>
    <w:rsid w:val="00E97DAB"/>
    <w:rsid w:val="00EA13BD"/>
    <w:rsid w:val="00EA265A"/>
    <w:rsid w:val="00EA3294"/>
    <w:rsid w:val="00EA4033"/>
    <w:rsid w:val="00EA5988"/>
    <w:rsid w:val="00EA6A5A"/>
    <w:rsid w:val="00EB07A4"/>
    <w:rsid w:val="00EB0852"/>
    <w:rsid w:val="00EB1930"/>
    <w:rsid w:val="00EB2A28"/>
    <w:rsid w:val="00EB46BF"/>
    <w:rsid w:val="00EB5FD0"/>
    <w:rsid w:val="00EB7A98"/>
    <w:rsid w:val="00EB7B92"/>
    <w:rsid w:val="00EC3DE8"/>
    <w:rsid w:val="00ED508B"/>
    <w:rsid w:val="00ED51CB"/>
    <w:rsid w:val="00ED5F4B"/>
    <w:rsid w:val="00ED69D5"/>
    <w:rsid w:val="00ED7A07"/>
    <w:rsid w:val="00EE1B7E"/>
    <w:rsid w:val="00EE2439"/>
    <w:rsid w:val="00EE26A6"/>
    <w:rsid w:val="00EE290C"/>
    <w:rsid w:val="00EE4348"/>
    <w:rsid w:val="00EE5439"/>
    <w:rsid w:val="00EE6761"/>
    <w:rsid w:val="00EF03A6"/>
    <w:rsid w:val="00EF0839"/>
    <w:rsid w:val="00EF27F9"/>
    <w:rsid w:val="00EF4D2E"/>
    <w:rsid w:val="00EF5153"/>
    <w:rsid w:val="00EF6945"/>
    <w:rsid w:val="00F0136E"/>
    <w:rsid w:val="00F055B3"/>
    <w:rsid w:val="00F07216"/>
    <w:rsid w:val="00F074B9"/>
    <w:rsid w:val="00F07537"/>
    <w:rsid w:val="00F07570"/>
    <w:rsid w:val="00F07CA5"/>
    <w:rsid w:val="00F104CE"/>
    <w:rsid w:val="00F14FDF"/>
    <w:rsid w:val="00F1550A"/>
    <w:rsid w:val="00F17EC6"/>
    <w:rsid w:val="00F17F63"/>
    <w:rsid w:val="00F21A24"/>
    <w:rsid w:val="00F21C0C"/>
    <w:rsid w:val="00F228F5"/>
    <w:rsid w:val="00F22EC8"/>
    <w:rsid w:val="00F25EE8"/>
    <w:rsid w:val="00F27606"/>
    <w:rsid w:val="00F301DE"/>
    <w:rsid w:val="00F33754"/>
    <w:rsid w:val="00F34468"/>
    <w:rsid w:val="00F3478F"/>
    <w:rsid w:val="00F35342"/>
    <w:rsid w:val="00F4155B"/>
    <w:rsid w:val="00F44ECD"/>
    <w:rsid w:val="00F45734"/>
    <w:rsid w:val="00F46824"/>
    <w:rsid w:val="00F50464"/>
    <w:rsid w:val="00F506B8"/>
    <w:rsid w:val="00F5169A"/>
    <w:rsid w:val="00F54176"/>
    <w:rsid w:val="00F54D17"/>
    <w:rsid w:val="00F554C9"/>
    <w:rsid w:val="00F55592"/>
    <w:rsid w:val="00F5692A"/>
    <w:rsid w:val="00F5745F"/>
    <w:rsid w:val="00F61C27"/>
    <w:rsid w:val="00F63648"/>
    <w:rsid w:val="00F65D43"/>
    <w:rsid w:val="00F7286D"/>
    <w:rsid w:val="00F742E5"/>
    <w:rsid w:val="00F75314"/>
    <w:rsid w:val="00F82F9A"/>
    <w:rsid w:val="00F83F2C"/>
    <w:rsid w:val="00F84EC9"/>
    <w:rsid w:val="00F85208"/>
    <w:rsid w:val="00F868E6"/>
    <w:rsid w:val="00F8757E"/>
    <w:rsid w:val="00F87983"/>
    <w:rsid w:val="00F87CAB"/>
    <w:rsid w:val="00F92852"/>
    <w:rsid w:val="00F9452A"/>
    <w:rsid w:val="00F94933"/>
    <w:rsid w:val="00F95CD2"/>
    <w:rsid w:val="00F969F5"/>
    <w:rsid w:val="00F971D4"/>
    <w:rsid w:val="00FA29BF"/>
    <w:rsid w:val="00FA40A8"/>
    <w:rsid w:val="00FA49A4"/>
    <w:rsid w:val="00FA54B9"/>
    <w:rsid w:val="00FA7BD9"/>
    <w:rsid w:val="00FB2731"/>
    <w:rsid w:val="00FB2CF1"/>
    <w:rsid w:val="00FB56C9"/>
    <w:rsid w:val="00FB5E61"/>
    <w:rsid w:val="00FB69B6"/>
    <w:rsid w:val="00FB71E7"/>
    <w:rsid w:val="00FB725D"/>
    <w:rsid w:val="00FC11ED"/>
    <w:rsid w:val="00FC1DC1"/>
    <w:rsid w:val="00FC5C1E"/>
    <w:rsid w:val="00FD0027"/>
    <w:rsid w:val="00FD0395"/>
    <w:rsid w:val="00FD0A2A"/>
    <w:rsid w:val="00FD10D6"/>
    <w:rsid w:val="00FD1308"/>
    <w:rsid w:val="00FD38FE"/>
    <w:rsid w:val="00FD69BD"/>
    <w:rsid w:val="00FE1A5A"/>
    <w:rsid w:val="00FE6439"/>
    <w:rsid w:val="00FF0B3C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07D12C"/>
  <w15:docId w15:val="{8BD495A1-9D53-4D46-B7FB-45C44AB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1"/>
    <w:rsid w:val="00900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24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43FB"/>
    <w:pPr>
      <w:spacing w:after="0" w:line="240" w:lineRule="auto"/>
    </w:pPr>
    <w:rPr>
      <w:spacing w:val="8"/>
      <w:sz w:val="18"/>
    </w:rPr>
  </w:style>
  <w:style w:type="paragraph" w:customStyle="1" w:styleId="xmsolistparagraph">
    <w:name w:val="x_msolistparagraph"/>
    <w:basedOn w:val="Normal"/>
    <w:rsid w:val="004D18CE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2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5BA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5BA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A0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ocv.hdiuky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ocv.hdiuky.net/grant-application-foa-files/?sf_tag=soc-five-racialequ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tena.robbins\AppData\Roaming\Microsoft\Template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2014-07-23T00:00:00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2CE057-EAA8-41CB-BE51-8B7FA7DCE1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1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Robbins, Vestena   (BHDID/Frankfort)</dc:creator>
  <cp:keywords/>
  <dc:description/>
  <cp:lastModifiedBy>Ware, Jessica R.</cp:lastModifiedBy>
  <cp:revision>2</cp:revision>
  <cp:lastPrinted>2018-11-09T20:17:00Z</cp:lastPrinted>
  <dcterms:created xsi:type="dcterms:W3CDTF">2021-11-18T14:09:00Z</dcterms:created>
  <dcterms:modified xsi:type="dcterms:W3CDTF">2021-11-18T14:09:00Z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